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patrulēšanas joslu izvietojuma noteikšanu un no anotācijas 1. sadaļā norādītā ir saprotams, ka būs nepieciešama patrulēšanas joslu izbūve gar ārējo valsts robežu, lūdzam anotācijas 3. sadaļā norādīt, ka noteikumu projektā paredzēto normu izpilde pēc noteikumu projekta stāšanās spēkā tiks nodrošināta IeM piešķirto valsts budžeta līdzekļu ietvaros. Ja noteikumu projektā paredzēto normu īstenošanai būs nepieciešams papildus valsts budžeta finansējums, tad noteikumu projekta tālākā virzība ir atliekama līdz brīdim, kad tiks pieņemti lēmumi par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norādīts, ka Tiesību akta projekts (turpmāk – projekts) neskar šo jomu, savukārt punktā “Cita informācija” norādīts, ka projektam ir ietekme uz valsts budžetu. Lūdzam precizēt anotācijas 3. sadaļā savstarpēji pretrunīgi norādīto informāciju. Vienlaikus vēršam uzmanību, ka Valsts kancelejas sagatavotajās vadlīnijās par anotācijas sagatavošanu vienotajā tiesību aktu izstrādes un saskaņošanas portālā ir noteikts, ja tiesību aktu projektam ir ietekme uz budžetu, bet objektīvu  iemeslu dēļ tā nav aprēķināma vai ir aprēķināma  ļoti  aptuveni,  attiecīgajās  ieņēmumu  vai  izdevumu  ailēs  norāda  “Nav  precīzi aprēķināms” un sadaļā “Cita informācija” sniedz skaidrojumu, kādēļ aprēķinus nav iespējams veikt un kādas ir sagaidāmās izmaiņu tendences (kuras pozīcijas (ieņēmumus un izdevumus valsts budžetā vai pašvaldību budžetos) un kādā virzienā (pieaugs, samazināsies) projekts ietekmēs).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