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atspoguļoto ietekmi uz valsts budžetu, finansējumu rūpnieciski ražotu koka karkasu paneļu pilotprojektu īstenošanai 1 500 000 </w:t>
            </w:r>
            <w:r w:rsidR="00000000" w:rsidRPr="00000000" w:rsidDel="00000000">
              <w:rPr>
                <w:i w:val="1"/>
                <w:rtl w:val="0"/>
              </w:rPr>
              <w:t xml:space="preserve">euro</w:t>
            </w:r>
            <w:r w:rsidR="00000000" w:rsidRPr="00000000" w:rsidDel="00000000">
              <w:rPr>
                <w:rtl w:val="0"/>
              </w:rPr>
              <w:t xml:space="preserve"> apmērā norādot 2.ailē, 1., 1.1., 2. un 2.1.punktā, vienlaikus svītrojot informāciju sadaļas 6.punktā.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papildus atbalsta apmēru 1 500 000 </w:t>
            </w:r>
            <w:r w:rsidR="00000000" w:rsidRPr="00000000" w:rsidDel="00000000">
              <w:rPr>
                <w:i w:val="1"/>
                <w:rtl w:val="0"/>
              </w:rPr>
              <w:t xml:space="preserve">euro</w:t>
            </w:r>
            <w:r w:rsidR="00000000" w:rsidRPr="00000000" w:rsidDel="00000000">
              <w:rPr>
                <w:rtl w:val="0"/>
              </w:rPr>
              <w:t xml:space="preserve"> apmērā, atkārtoti lūdzam noteikumu projektam pievienot aktualizētu anotācijas pielikumu, lai ievērotu Attīstības finanšu institūcijas likuma 12.panta trešajā un ceturtajā daļā noteikto, vai arī lūdzam papildināt Ministru kabineta protokollēmuma projektu ar uzdevumu Ekonomikas ministrijai viena mēneša laikā pēc Ministru kabineta noteikumu stāšanās spēkā iesniegt Ministru kabinetā programmas rādītāju novērtējumu. Vēršam uzmanību, ka piešķirot papildus finansējumu 1 500 000 </w:t>
            </w:r>
            <w:r w:rsidR="00000000" w:rsidRPr="00000000" w:rsidDel="00000000">
              <w:rPr>
                <w:i w:val="1"/>
                <w:rtl w:val="0"/>
              </w:rPr>
              <w:t xml:space="preserve">euro</w:t>
            </w:r>
            <w:r w:rsidR="00000000" w:rsidRPr="00000000" w:rsidDel="00000000">
              <w:rPr>
                <w:rtl w:val="0"/>
              </w:rPr>
              <w:t xml:space="preserve"> apmērā valsts atbalsta programmai, jebkurā gadījumā ir ietekme uz programmu un arī uz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2024. gada 17. decembra noteikumos Nr. 880 "Atbalsta programmas nosacījumi energoefektivitātes paaugstināšanas pasākumu īstenošanai daudzdzīvokļu dzīvojamās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20. augusta Ministru kabineta sēdes protokollēmuma (prot. Nr. 32 61. §) 22. un 22.2 punkts paredz finansējumu 1 500 000 </w:t>
            </w:r>
            <w:r w:rsidR="00000000" w:rsidRPr="00000000" w:rsidDel="00000000">
              <w:rPr>
                <w:i w:val="1"/>
                <w:rtl w:val="0"/>
              </w:rPr>
              <w:t xml:space="preserve">euro</w:t>
            </w:r>
            <w:r w:rsidR="00000000" w:rsidRPr="00000000" w:rsidDel="00000000">
              <w:rPr>
                <w:rtl w:val="0"/>
              </w:rPr>
              <w:t xml:space="preserve"> apmērā 10 pilotprojektu īstenošanai piešķirt 2025. gadā, informējam, ka 2026. gadā līdz ar izsniegtajiem aizdevumiem/garantijām ar kapitāla atlaidi radīsies negatīva fiskālā ietekme uz vispārējās valdības budžeta bilanci, indikatīvi, 1 000 000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jaunu punktu, atspoguļojot 10 pilotprojektu īstenošanas ietekmi uz vispārējās valdības budžeta bilanci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sniegto aizdevumu/garantiju ar kapitāla atlaidi 10 pilotprojektiem, kas paredz daudzdzīvokļu dzīvojamo māju atjaunošanu ar rūpnieciski ražotiem koka karkasa paneļiem, provizoriskā fiskālā ietekme uz vispārējās valdības budžeta bilanci 2026. gadā ir -1 000 000 </w:t>
            </w:r>
            <w:r w:rsidR="00000000" w:rsidRPr="00000000" w:rsidDel="00000000">
              <w:rPr>
                <w:i w:val="1"/>
                <w:rtl w:val="0"/>
              </w:rPr>
              <w:t xml:space="preserve">euro</w:t>
            </w:r>
            <w:r w:rsidR="00000000" w:rsidRPr="00000000" w:rsidDel="00000000">
              <w:rPr>
                <w:rtl w:val="0"/>
              </w:rPr>
              <w:t xml:space="preserve"> apmērā (negatīva).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28.02.2025.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28.02.2025.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Atzinumi_25-TA-112.docx</dc:title>
</cp:coreProperties>
</file>

<file path=docProps/custom.xml><?xml version="1.0" encoding="utf-8"?>
<Properties xmlns="http://schemas.openxmlformats.org/officeDocument/2006/custom-properties" xmlns:vt="http://schemas.openxmlformats.org/officeDocument/2006/docPropsVTypes"/>
</file>