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w:t>
            </w:r>
            <w:r w:rsidR="00000000" w:rsidRPr="00000000" w:rsidDel="00000000">
              <w:rPr>
                <w:i w:val="1"/>
                <w:rtl w:val="0"/>
              </w:rPr>
              <w:t xml:space="preserve">de minimis</w:t>
            </w:r>
            <w:r w:rsidR="00000000" w:rsidRPr="00000000" w:rsidDel="00000000">
              <w:rPr>
                <w:rtl w:val="0"/>
              </w:rPr>
              <w:t xml:space="preserve"> atbalstu piešķir, ievērojot regulas Nr. 2023/2831 1. panta 1. punktā minētos nozaru un darbības ierobežojumus. Ja komersants darbojas nozarēs, kas norādītas minētajā punktā gan vienā, gan vairākās nozarēs vai citās darbības jomās, uz kurām attiecas šīs regulas darbības jomas, atbalstam, ko piešķir minētajām nozarēm vai darbības jomām, šo regulu piemēro ar nosacījumu, ka darbības vai izmaksas tiek nošķirtas,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2023/2831 1. panta 2.punkts paredz pienākumu veikt nodalīšanu, nodrošinot, ka darbības nozarēs, kuras ir izslēgtas no šīs regulas darbības jomas, negūst labumu no </w:t>
            </w:r>
            <w:r w:rsidR="00000000" w:rsidRPr="00000000" w:rsidDel="00000000">
              <w:rPr>
                <w:i w:val="1"/>
                <w:rtl w:val="0"/>
              </w:rPr>
              <w:t xml:space="preserve">de minimis</w:t>
            </w:r>
            <w:r w:rsidR="00000000" w:rsidRPr="00000000" w:rsidDel="00000000">
              <w:rPr>
                <w:rtl w:val="0"/>
              </w:rPr>
              <w:t xml:space="preserve"> atbalsta, ko piešķir saskaņā ar šo regulu (t.i., nodalīšanas pienākums ir attiecināms uz darbībām neatbalstāmajās nozarēs, nevis uz neatbalstāmajām darbībām, kas ir ietvertas Komisijas regulas Nr. 2023/2831 1. panta 1.punkta e) un f) apakšpunktā), lūdzam pārskatīt un atbilstoši precizēt noteikumu 34.2. apakšpunkta redakciju. Ja uzņēmums veic darbības, kas ir noteiktas Komisijas regulas Nr. 2023/2831 1. panta 1.punkta e) un f) apakšpunktā, atbalstu nevar piešķirt. Atbilstoši lūdzam precizēt arī anotāciju sadaļā, kur aprakstīti komercdarbības atbalsta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pirms</w:t>
            </w:r>
            <w:r w:rsidR="00000000" w:rsidRPr="00000000" w:rsidDel="00000000">
              <w:rPr>
                <w:i w:val="1"/>
                <w:rtl w:val="0"/>
              </w:rPr>
              <w:t xml:space="preserve"> de minimis</w:t>
            </w:r>
            <w:r w:rsidR="00000000" w:rsidRPr="00000000" w:rsidDel="00000000">
              <w:rPr>
                <w:rtl w:val="0"/>
              </w:rPr>
              <w:t xml:space="preserve"> atbalsta piešķiršanas pārbauda, vai komersantam minētais atbalsts pēdējos trijos gados nepalielina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regulas Nr. 2023/2831 3. panta 2. punktā  minēto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regulas Nr.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34.3. apakšpunkta redakciju pret Komisijas regulas Nr. 2023/2831 3. panta 2. punktā lietoto formulējumu, ka de minimis kopsummu kopā ar plānoto ir jāpārbauda trīs gadu periodā skaitot no de minimis atbalsta piešķiršanas lēmuma pieņemšanas dienas. Vienlaikus lūdzam arī svītrot noteikumu 34.1. apakšpunktu, jo tas dublē noteikumu 34.3. apakšpunktā noteikto. Atbilstoši aicinām precizēt arī anotāciju sadaļā, kur aprakstīti komercdarbības atbalsta nosacījumi, norādot, ka Komisijas regulas Nr. 2023/2831 ietvaros trīs gadu laikposms ir jāvērtē kā slīdošs periods un attiecībā uz katru jaunu de minimis atbalsta piešķiršanu jāņem vērā de minimis atbalsta kopsumma, kas piešķirta iepriekšējos trīs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w:t>
            </w:r>
            <w:r w:rsidR="00000000" w:rsidRPr="00000000" w:rsidDel="00000000">
              <w:rPr>
                <w:i w:val="1"/>
                <w:rtl w:val="0"/>
              </w:rPr>
              <w:t xml:space="preserve">de minimis </w:t>
            </w:r>
            <w:r w:rsidR="00000000" w:rsidRPr="00000000" w:rsidDel="00000000">
              <w:rPr>
                <w:rtl w:val="0"/>
              </w:rPr>
              <w:t xml:space="preserve">atbalsta piešķiršanas pārbauda, vai komersantam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Nr.2023/2831 3.panta 2.punktā noteikto robežlielumu. Viens vienots uzņēmums ir tāds uzņēmums, kas atbilst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5.punktā norādīts, ka FM iebildums ir ņemts vērā, taču izskatot precizēto anotāciju ir secināms, ka nav aizpildīts anotācijas 3.sadaļas 2.1. apakšpunkts. Attiecīgi atkārtoti lūdzam aizpildīt anotācijas 3.sadaļas 2.1. apakšpunktu, atbilstoši 1.1. apakšpunktam. Papildus lūdzam precizēt anotācijas 3.sadaļas 6.punkta 1.rindkopā gadu, 2025.gada vietā norādot 2026. gadu pie noslēguma maksājumiem finansējuma saņēmējiem 1 275 613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komunikācijas un vizuālās identitātes prasību nodrošināšanas pasākumi, kas veiktas saskaņā ar normatīvajiem aktiem par kārtību, kādā 2021.–2027. gada plānošanas periodā publisko informāciju par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16.2.apakšpunkta redakciju aizstāt ar "citas ar projektu saistītās attiecināmās izmaksas, kas tiek segtas atbilstoši atbildīgās iestādes apstiprinātajai un vadošās iestādes saskaņotajai metodikai". Secīgi aicinām izvērtēt noteikumu projekta 14.2.apakšpunkta redakciju, jo šīs izmaksas arī ir ietvertas vienas vienības izmaksu likmē kā citas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anotācijas 3.sadaļā "Cita informācija" norādīto informāciju par projekta informācijas un publicitātes pasākumu izmaksām, ņemot vērā, ka projekta kopējās izmaksas - konteineru iegāde un citas izmaksas, t.sk. informācijas un publicitātes pasākumu izmaksas, ir ietvertas vienas vienības izmaksu likmē.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Pievienotās vērtības nodokļa maksājumi, kas tiešā veidā saistīti ar projektu, nav attiecināmās izmaksas. Pievienotās vērtības nodoklis ir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punktā noteikto, ņemot vērā noteikumu projektā paredzētā attiecināmā finansējuma apmēru, kas ir mazāks nekā 5 000 000 </w:t>
            </w:r>
            <w:r w:rsidR="00000000" w:rsidRPr="00000000" w:rsidDel="00000000">
              <w:rPr>
                <w:i w:val="1"/>
                <w:rtl w:val="0"/>
              </w:rPr>
              <w:t xml:space="preserve">euro</w:t>
            </w:r>
            <w:r w:rsidR="00000000" w:rsidRPr="00000000" w:rsidDel="00000000">
              <w:rPr>
                <w:rtl w:val="0"/>
              </w:rPr>
              <w:t xml:space="preserve"> (ieskaitot PVN). Proti, lūdzam noteikumu projekta 17. punktā noteikt, ka pasākuma atlases pirmās kārtas atbalstāmo darbību ietvaros ir attiecināms pievienotās vērtības nodoklis tiešajām attiecināmajām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Atlases kārtas atbalstāmo darbību ietvaros ir attiecināms pievienotās vērtības nodoklis tiešajām attiecināmajām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Dokumentāciju par </w:t>
            </w:r>
            <w:r w:rsidR="00000000" w:rsidRPr="00000000" w:rsidDel="00000000">
              <w:rPr>
                <w:i w:val="1"/>
                <w:rtl w:val="0"/>
              </w:rPr>
              <w:t xml:space="preserve">de minimis</w:t>
            </w:r>
            <w:r w:rsidR="00000000" w:rsidRPr="00000000" w:rsidDel="00000000">
              <w:rPr>
                <w:rtl w:val="0"/>
              </w:rPr>
              <w:t xml:space="preserve"> atbalsta piešķiršanu saskaņā ar regulas Nr. 2023/2831 6. panta 3. punktu sadarbības iestāde glabā 10 gadus no programmas ietvaros pēdējā piešķirtā atbalsta, bet finansējuma saņēmējs –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nosacījumi par dokumentu glabāšanu izrietēja no Komisijas regulas Nr. 1407/2013  6. panta 4. punkta, šobrīd dokumentu glabāšanas nosacījumi izriet no Komisijas regulas Nr. 2023/2831 6.panta 3.punkta. Skaidrojam, ka Komisijas regulas Nr. 2023/2831 6. panta 3. punkts nosaka, ka "Dalībvalstis reģistrēto informāciju par </w:t>
            </w:r>
            <w:r w:rsidR="00000000" w:rsidRPr="00000000" w:rsidDel="00000000">
              <w:rPr>
                <w:i w:val="1"/>
                <w:rtl w:val="0"/>
              </w:rPr>
              <w:t xml:space="preserve">de minimis</w:t>
            </w:r>
            <w:r w:rsidR="00000000" w:rsidRPr="00000000" w:rsidDel="00000000">
              <w:rPr>
                <w:rtl w:val="0"/>
              </w:rPr>
              <w:t xml:space="preserve"> atbalstu glabā 10 gadus no atbalsta piešķiršanas dienas", taču vienlaikus Komisijas regulas Nr. 2023/2831 6. panta 7. punkts nosaka,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w:t>
            </w:r>
            <w:r w:rsidR="00000000" w:rsidRPr="00000000" w:rsidDel="00000000">
              <w:rPr>
                <w:i w:val="1"/>
                <w:rtl w:val="0"/>
              </w:rPr>
              <w:t xml:space="preserve">de minimis </w:t>
            </w:r>
            <w:r w:rsidR="00000000" w:rsidRPr="00000000" w:rsidDel="00000000">
              <w:rPr>
                <w:rtl w:val="0"/>
              </w:rPr>
              <w:t xml:space="preserve">atbalsta kopsummu šīs regulas un citu </w:t>
            </w:r>
            <w:r w:rsidR="00000000" w:rsidRPr="00000000" w:rsidDel="00000000">
              <w:rPr>
                <w:i w:val="1"/>
                <w:rtl w:val="0"/>
              </w:rPr>
              <w:t xml:space="preserve">de minimis</w:t>
            </w:r>
            <w:r w:rsidR="00000000" w:rsidRPr="00000000" w:rsidDel="00000000">
              <w:rPr>
                <w:rtl w:val="0"/>
              </w:rPr>
              <w:t xml:space="preserve"> regulu nozīmē”, tādējādi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 2023/2831 6. panta 1. punktā ietverto informācijas apjomu. Attiecīgi lūdzam atbilstoši precizēt noteikumu 39.punkta redakciju, ietverot tajā atsauci arī uz Komisijas regulas Nr. 2023/2831 6. panta 7. punktu. Vienlaikus 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nepārprotamu informāciju, lūdzam precizēt vai svītrot anotācijas 1.3.sadaļā "Atbalstāmās darbības un attiecināmās izmaksas" ietverto teikuma daļu "..un ar metodiku projektā tiks nosegti 85% attiecināmo izmaksu". Vēršam uzmanību, ka metodikā noteiktā likme ir par vienību un tā ietver sevī kopējās attiecināmās izmaksas, savukārt Kohēzijas fonda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05.02.2024.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05.02.2024.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Atzinumi_23-TA-2341.docx</dc:title>
</cp:coreProperties>
</file>

<file path=docProps/custom.xml><?xml version="1.0" encoding="utf-8"?>
<Properties xmlns="http://schemas.openxmlformats.org/officeDocument/2006/custom-properties" xmlns:vt="http://schemas.openxmlformats.org/officeDocument/2006/docPropsVTypes"/>
</file>