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Veicot pašvērtējumu, subjekts sagatavo un līdz attiecīgā kalendārā gada 1. oktobrim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 pašvērtējuma aizpildīšanai ir jāveic virkne darbību, kuri noteikti noteikumu projektā, turklāt, noteikumu projekts vēl joprojām ir saskaņošanas stadijā, minēto prasību izpilde norādītajā termiņā nav objektīvi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vērsām uzmanību iepriekš punktā noteiktais pārejas periods, ņemot vērā paredzamo darbu apjomu, nav objektīvi pietiekams, tādēļ nepieciešams to pagarināt.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2025. gada 1. jūlijam ir atlikuši daži mēneši un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varbūt laikietilpīga, ierosinām šo termiņu aizvietot ar “piemēro no 2026.gada 1.janvāra”.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Purmale (Possessor)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“ierobežotas pieejamības informācija” atbilstoši Informācijas atklātības likuma 5.panta 2.punktam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arī informācija “par fiziskās personas privāto dzīvi” vai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vai arī, piemēram, video novērošanas ieraksts, kas ļauj identificēt fizisku personu), tad šī informācijas sistēma (resurss) tiks klasificēts kā B klases informācijas resurss. Attiecīgi B klases informācijas resursiem ir jāveic rezerves kopiju veidošanu par pēdējām 365 dienām un jānodrošina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šādas prasības izvirzīšana, mūsuprāt, ir pretrunā ar Eiropas Parlamenta un Padomes regulai Nr. 2016/679 par fizisku personu aizsardzību attiecībā uz personas datu apstrādi un šādu datu brīvu apriti un ar ko atceļ Direktīvu 95/46/EK (Vispārīgā datu aizsardzības regulas) nosacījumiem. Tā piemēram, video novērošanas sistēmai, kurā ir iekļauti personas dati (ierobežotas pieejamības informācija), kas attiecīgi būtu uzskatāmas par “B klases” informācijas sistēmu, līdz šim ieraksti tika dzēsti līdzko ir sasniegts attiecīgais personas datu apstrādes nolūks, kas parasti nepārsniedz 30 dienas, tomēr šobrīd būs pienākums nodrošināt rezerves kopiju veidošanu par pēdējām 365 dienām, kas nav nepieciešams personas datu apstrādes nolūka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B klases “konfidencialitātes klases” skaidrojumu aizvietot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resurss satur vismaz 5000 datu subjektu personas datus vai vismaz 1000 datu subjektu īpašu kategoriju personas datus”; vai arī “informācijas resurss satur vismaz 1000 datu subjektu īpašu kategoriju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Purmale (Possessor)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