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i w:val="1"/>
          <w:rtl w:val="0"/>
        </w:rPr>
        <w:t xml:space="preserve">In vitro</w:t>
      </w:r>
      <w:r w:rsidR="00000000" w:rsidRPr="00000000" w:rsidDel="00000000">
        <w:rPr>
          <w:rtl w:val="0"/>
        </w:rPr>
        <w:t xml:space="preserve"> diagnostikas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atbilst terminiem, kas lietoti regulā Nr. 2017/746, kā arī uz tās pamata izdotajos īstenošanas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normatīvajos aktos var atsaukties tikai uz tieši piemērojamiem Eiropas Savienības tiesību aktiem, aicinām (tāpat kā, piemēram, projekta 6. punktā) arī projekta 3. un 9. punktā izmantot frāzi “tieši piemērojamie Eiropas Savienības tiesību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anotācijā minēto informāciju ar projektā ietverto regulējumu.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39. punktā paredzēts vismaz divu gadu uzglabāšanas termiņš, savukārt anotācijas 5.4. sadaļas 1. tabulā, citējot 39. punktu, minēts vismaz 10 gadu uzglabāšanas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sadaļas 1. tabulā skaidrots: "</w:t>
            </w:r>
            <w:r w:rsidR="00000000" w:rsidRPr="00000000" w:rsidDel="00000000">
              <w:rPr>
                <w:i w:val="1"/>
                <w:rtl w:val="0"/>
              </w:rPr>
              <w:t xml:space="preserve">Tādējādi projektā ir izmantota rīcības brīvība, nosakot, ka piegādātājam ir jānodod, bet ārstniecības iestādei ir pienākums glabāt piegādāto in vitro diagnostikas medicīnisko ierīču UDI. </w:t>
            </w:r>
            <w:r w:rsidR="00000000" w:rsidRPr="00000000" w:rsidDel="00000000">
              <w:rPr>
                <w:i w:val="1"/>
                <w:u w:val="single"/>
                <w:rtl w:val="0"/>
              </w:rPr>
              <w:t xml:space="preserve">Nav noteikts, ka tas ir obligāti veicams elektroniski,</w:t>
            </w:r>
            <w:r w:rsidR="00000000" w:rsidRPr="00000000" w:rsidDel="00000000">
              <w:rPr>
                <w:i w:val="1"/>
                <w:rtl w:val="0"/>
              </w:rPr>
              <w:t xml:space="preserve"> jo sarunās ar ārstniecības iestādēm tika secināts, ka šobrīd ne visās ārstniecības iestādēs ir iespējama tikai elektroniska UDI uzskaite un uzglabāšana.</w:t>
            </w:r>
            <w:r w:rsidR="00000000" w:rsidRPr="00000000" w:rsidDel="00000000">
              <w:rPr>
                <w:rtl w:val="0"/>
              </w:rPr>
              <w:t xml:space="preserve">" Aicinām izvērtēt un, ja nepieciešams, precizēt anotāciju vai projektu, jo minētais, šķiet, neatbilst projekta 41.2. apakšpunktam, kas paredz, ka ārstniecības iestādes, kuras lieto </w:t>
            </w:r>
            <w:r w:rsidR="00000000" w:rsidRPr="00000000" w:rsidDel="00000000">
              <w:rPr>
                <w:i w:val="1"/>
                <w:rtl w:val="0"/>
              </w:rPr>
              <w:t xml:space="preserve">in vitro</w:t>
            </w:r>
            <w:r w:rsidR="00000000" w:rsidRPr="00000000" w:rsidDel="00000000">
              <w:rPr>
                <w:rtl w:val="0"/>
              </w:rPr>
              <w:t xml:space="preserve"> diagnostikas medicīniskās ierīces, </w:t>
            </w:r>
            <w:r w:rsidR="00000000" w:rsidRPr="00000000" w:rsidDel="00000000">
              <w:rPr>
                <w:u w:val="single"/>
                <w:rtl w:val="0"/>
              </w:rPr>
              <w:t xml:space="preserve">elektroniski uzglabā</w:t>
            </w:r>
            <w:r w:rsidR="00000000" w:rsidRPr="00000000" w:rsidDel="00000000">
              <w:rPr>
                <w:rtl w:val="0"/>
              </w:rPr>
              <w:t xml:space="preserve"> tām piegādāto </w:t>
            </w:r>
            <w:r w:rsidR="00000000" w:rsidRPr="00000000" w:rsidDel="00000000">
              <w:rPr>
                <w:i w:val="1"/>
                <w:rtl w:val="0"/>
              </w:rPr>
              <w:t xml:space="preserve">in vitro</w:t>
            </w:r>
            <w:r w:rsidR="00000000" w:rsidRPr="00000000" w:rsidDel="00000000">
              <w:rPr>
                <w:rtl w:val="0"/>
              </w:rPr>
              <w:t xml:space="preserve"> diagnostikas medicīnisko ierīču unikālos identifikatorus. Attiecīgi aicinām veikt precizējumus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aicinām arī precizēt augstāk tabulā norādīto informāciju attiecībā uz Eiropas Parlamenta un Padomes 2017. gada 5. aprīļa regulas (ES) 2017/746 par in vitro diagnostikas medicīniskām ierīcēm un ar ko atceļ Direktīvu 98/79/EK un Komisijas Lēmumu 2010/227/ES 24. panta 9. punkta ieviešanu, jo, ņemot vērā iepriekš minēto, var secināt, ka minētā regulas vienība ir ieviesta arī citviet projektā (piemēram, 39. punktā). Attiecīgi aicinām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22-TA-398</w:t>
    </w:r>
    <w:r>
      <w:br/>
    </w:r>
    <w:r w:rsidR="00000000" w:rsidRPr="00000000" w:rsidDel="00000000">
      <w:rPr>
        <w:rtl w:val="0"/>
      </w:rPr>
      <w:t xml:space="preserve">Izdrukāts 06.09.2023.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22-TA-398</w:t>
    </w:r>
    <w:r>
      <w:br/>
    </w:r>
    <w:r w:rsidR="00000000" w:rsidRPr="00000000" w:rsidDel="00000000">
      <w:rPr>
        <w:rtl w:val="0"/>
      </w:rPr>
      <w:t xml:space="preserve">Izdrukāts 06.09.2023.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Atzinumi_22-TA-398.docx</dc:title>
</cp:coreProperties>
</file>

<file path=docProps/custom.xml><?xml version="1.0" encoding="utf-8"?>
<Properties xmlns="http://schemas.openxmlformats.org/officeDocument/2006/custom-properties" xmlns:vt="http://schemas.openxmlformats.org/officeDocument/2006/docPropsVTypes"/>
</file>