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24-TA-13: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2012. gada 10. janvāra noteikumos Nr. 40 "Zirgu infekciozās anēmijas uzraudzības, kontroles un apkarošanas kārtība"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5.0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5.0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22.05.2024.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23.05.2024.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Tiesību akta projekta atbilstība Latvijas Republikas starptautiskajām saistībām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Iesakām izvērtēt, vai tiešām ar noteikumu projekta 9. punktu ieviesta visa Eiropas Parlamenta un Padomes 2016. gada 9. marta regula (ES) 2016/429 par pārnēsājamām dzīvnieku slimībām un ar ko groza un atceļ konkrētus aktus dzīvnieku veselības jomā (“Dzīvnieku veselības tiesību akts”) (turpmāk - Regula 2016/429), un ir nepieciešams ietvert vispārīgu atsauci uz visu regulu kopumā vai arī ir iespējams norādīt atsauci uz konkrētām regulas vienībām. Varbūt iespējams vispārīgo atsauci aizvietot ar konkrētu tās tiesību normu. Vēršam uzmanību, ka: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anotācijas 1.3. apakšsadaļā, veicot papildinājumus, norādīts konkrēti uz Regulas 2016/429 170. panta ieviešanu;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anotācijas 5.4. apakšsadaļas 1. tabulas rīcības brīvības sadaļā norādīts uz Regulas 2016/429 170. pantā noteiktās rīcības brīvības izmantošanu no kā savukārt, tieši un konkrēti, izriet Regulas 2016/429 170. panta ieviešana;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anotācijas 5.4. apakšsadaļas 1. tabulā norādīts tieši uz termina "epidemioloģisks" ieviešanu, kas šķietami varētu būt ieviests no konkrētas/-ām Regulas 2016/429 tiesību normas/-ām.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Pamatojoties uz izvērtējumu, nepieciešamības gadījumā lūdzam precizēt attiecīgās noteikumu projekta vienības un skaidrojumus anotācijas 5.4. apakšsadaļas 1. tabulā. Ja tomēr nepieciešama vispārīga atsauce uz regulu, iesakām papildināt anotāciju ar attiecīgiem skaidrojumiem, piemēram, anotācijas 5.1.apakšsadaļas regulas apraksta daļā vai 1.3. apakšsadaļā pie attiecīgo noteikuma projekta punkta skaidrojumiem, konkrētāk norādot uz noteikumu projekta un regulu savstarpējo saistību un nepieciešamību paredzēt vispārīgas atsauces uz tām.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Tāpat iesakām precizēt anotācijas 5.4. apakšsadaļas 1. tabulas rīcības brīvības sadaļu Eiropas Komisijas 2011. gada 25. februāra Regulai (EK) Nr. 142/2011​​​​, ar kuru īsteno Eiropas Parlamenta un Padomes Regulu (EK) Nr. 1069/2009, ar ko nosaka veselības aizsardzības noteikumus attiecībā uz dzīvnieku izcelsmes blakusproduktiem un atvasinātajiem produktiem, kuri nav paredzēti cilvēku patēriņam, un īsteno Padomes Direktīvu 97/78/EK attiecībā uz dažiem paraugiem un precēm, kam uz robežas neveic veterinārās pārbaudes atbilstīgi minētajai direktīvai ieviešanu. Ņemot vērā, ka tiek saglabāta vispārīga atsauce un norādīts uz visu regulas ieviešanu, formulējums "</w:t>
            </w:r>
            <w:r w:rsidR="00000000" w:rsidRPr="00000000" w:rsidDel="00000000">
              <w:rPr>
                <w:i w:val="1"/>
                <w:rtl w:val="0"/>
              </w:rPr>
              <w:t xml:space="preserve">Noteikumu projektā minētās regulas 142/2011 normas neparedz dalībvalsts rīcības brīvību</w:t>
            </w:r>
            <w:r w:rsidR="00000000" w:rsidRPr="00000000" w:rsidDel="00000000">
              <w:rPr>
                <w:rtl w:val="0"/>
              </w:rPr>
              <w:t xml:space="preserve">" nav pilnībā korekts, jo tiek norādīts uz visas regulas ieviešana, tajā skaitā arī pantiem, kuros noteikta rīcības brīvība un kuri nav konkrēti izdalīti 5.4. apakšsadaļas 1. tabulā.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Agita Strode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Tiesību akta projekta atbilstība Latvijas Republikas starptautiskajām saistībām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pārskatīt un precizēt anotācijas 5.sadaļu, precizējot informāciju par noteikumu projekta atbilstību Eiropas Savienības tiesību aktiem, ņemot vērā, ka: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no anotācijas 5.4. apakšsadaļas 1. tabulā sniegtā rīcības brīvības izmantošanas skaidrojuma konstatējama Eiropas Parlamenta un Padomes 2009. gada 21. oktobra Regulas (EK) Nr. 1069/2009, ar ko nosaka veselības aizsardzības noteikumus attiecībā uz dzīvnieku izcelsmes blakusproduktiem un atvasinātajiem produktiem, kuri nav paredzēti cilvēku patēriņam, un ar ko atceļ Regulu (EK) Nr. 1774/2002 (Dzīvnieku izcelsmes blakusproduktu regula) (turpmāk - Regula 1069/2009) 19. panta 1. punkta "a" apakšpunkta ieviešana noteikumu projekta 11. punktā ( Ministru kabineta 2012. gada 10. janvāra noteikumi Nr. 40 "Zirgu infekciozās anēmijas uzraudzības, kontroles un apkarošanas kārtība" (turpmāk - noteikumu Nr.40) 15.2. apakšpunkts). Savukārt no tabulas "A" un "B" ailēs sniegtā skaidrojuma izriet minētās regulas ieviešana noteikumu projekta 11. punktā (visā noteikumu Nr.40 15.apakšpunktā). Attiecīgi, nepieciešams salāgot sniegtos skaidrojumus;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Komisijas 2018. gada 3. decembra Īstenošanas regulas (ES) 2018/1882 par dažu slimību profilakses un kontroles noteikumu piemērošanu attiecībā uz sarakstā norādīto slimību kategorijām un ar ko izveido sarakstu ar sugām un sugu grupām, kas rada sarakstā norādīto slimību ievērojamu izplatības risku, pielikums nav sadalīts punktos. Attiecīgi iesakām precizēt 5.4. apakšsadaļas 1. tabulas aili "Regulas 2018/1882 pielikuma 31. punkts";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no anotācijas 1.3. apakšsadaļas skaidrojuma izriet noteikumu projekta saistība ar Komisijas 2019. gada 17. decembra Deleģētās regulas (ES) 2020/688, ar ko attiecībā uz dzīvnieku veselības prasībām, kuras reglamentē sauszemes dzīvnieku un inkubējamu olu pārvietošanu Savienībā, papildina Eiropas Parlamenta un Padomes Regulu (ES) 2016/429, 22. panta 2. punktu, bet atbilstoši 5.4. apakšsadaļas 1. tabulā veiktajiem precizējumiem, konkrētās tiesību normas ieviešana ir svītrota;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Regulas 1069/2009 9. pantam pašam par sevi nav "i" apakšpunkta, "i" apakšpunkti ir 9. panta "b", "e" un "f" punktiem.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iesakām izvērtēt, vai ir korekti atspoguļota "Regulas 2020/688 22. panta 1. punkta "c" apakšpunkts" ieviešana noteikumu projekta 8.-10. un 13.-14.  punktā. Vēršam uzmanību, ka minētā Eiropas Savienības tiesību norma nosaka prasības operatoriem zirgu pārvietošanai uz citām dalībvalstīm tikai tad, ja dzīvnieki ir no objekta, kurš atbilst tajā noteiktajām prasībām, bet, piemēram, noteikumu projekta 14. punkts paredz noteikumu Nr. 40 19. punkta svītrošanu, bet, noteikumu projekta 13. punkts šķietami attiecināms tikai uz "Regulas 2020/688 22. panta 1. punkta "c" apakšpunkta i) punktu" nevis "c" apakšpunktu kopumā.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Agita Strode (TM)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24-TA-13</w:t>
    </w:r>
    <w:r>
      <w:br/>
    </w:r>
    <w:r w:rsidR="00000000" w:rsidRPr="00000000" w:rsidDel="00000000">
      <w:rPr>
        <w:rtl w:val="0"/>
      </w:rPr>
      <w:t xml:space="preserve">Izdrukāts 22.05.2024. 19.53</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24-TA-13</w:t>
    </w:r>
    <w:r>
      <w:br/>
    </w:r>
    <w:r w:rsidR="00000000" w:rsidRPr="00000000" w:rsidDel="00000000">
      <w:rPr>
        <w:rtl w:val="0"/>
      </w:rPr>
      <w:t xml:space="preserve">Izdrukāts 22.05.2024. 19.53</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Atzinumi_24-TA-13.docx</dc:title>
</cp:coreProperties>
</file>

<file path=docProps/custom.xml><?xml version="1.0" encoding="utf-8"?>
<Properties xmlns="http://schemas.openxmlformats.org/officeDocument/2006/custom-properties" xmlns:vt="http://schemas.openxmlformats.org/officeDocument/2006/docPropsVTypes"/>
</file>