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25-TA-2689: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2025. gada 1. jūnija līdz 2025. gada 30. novembrim.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04.02.2026. 17.15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04.02.2026. 17.15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