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komercdarbības atbalsta piešķiršanas dienu ir uzskatāma diena, kad Ministrija informē finansējuma saņēmēju par projekta informācijas atbilstību visām izvirzītajām prasībām un Aģentūru par atļauju slēgt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attiecīgais ministrijas lēmums ir administratīvs akts, lūdzam noteikumu projekta 42. punktā norādīt uz paziņošanu, nevis informēšanu, tādējādi ievērojot Administratīvā procesa likumā lietoto terminoloģiju. Kā arī lūdzam izvērtēt un svītrot minētajā punktā vārdus "un Aģentūru par atļauju slēgt Līgumu", jo no noteikumu projekta neizriet, ka Aģentūra par atļauju slēgt Līgumu ir informējama vienlaikus ar administratīvā akta paziņošanu finansējuma saņēmējam, turklāt tiesības saņemt finansējumu finansējuma saņēmējam rodas tieši ar attiecīgā administratīvā akta stāšanos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Rīgas valstspilsētas pašvaldībai ir pienākums informēt Aģentūru un Ministriju par apstākļiem, kas rada vai kuru rezultātā varētu rasties ar komercdarbības atbalsta piešķiršanas nosacījumu neievērošanu saistīti pārkāpumi.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41. punktā svītrot vārdus "ir pienākums", jo tā ir liekvārdība. Skaidrojam, ka darāmā kārtā lietots darbības vārds "informē" jau norāda uz to, ka informēšana ir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Rīgas valstspilsētas pašvaldībai ir pienākums informēt Aģentūru un Ministriju par apstākļiem, kas rada vai kuru rezultātā varētu rasties ar komercdarbības atbalsta piešķiršanas nosacījumu neievērošanu saistīti pārkāpumi.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41. punktā norādīt, kādā termiņā informējama Aģentūra un Ministrija,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22.03.2023. 21.03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22.03.2023. 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