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23-TA-3181: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Gada pārskatu un konsolidēto gada pārskatu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97.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Šā likuma 55. panta sestajā daļā un 89. panta trešajā daļā minētās sabiedrības iesniedz Valsts ieņēmumu dienestam gada pārskatu un konsolidēto gada pārskatu (ja tāds ir) elektroniskā ziņošanas formātā, kas minēts Komisijas 2018. gada 17. decembra Deleģētajā regulā (ES) 2019/815, ar ko Eiropas Parlamenta un Padomes Direktīvu 2004/109/EK papildina attiecībā uz regulatīvajiem tehniskajiem standartiem par vienotā elektroniskās ziņošanas formāta specifikāciju.”;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Sabiedrība, kura sagatavo gada pārskatu un konsolidēto gada pārskatu atbilstoši starptautiskajiem grāmatvedības standartiem, un ja tā nav šā likuma 55. panta sestajā daļā un 89. panta trešajā daļā minētā  sabiedrība, Valsts ieņēmumu dienestam Elektroniskajā deklarēšanas sistēmā papildus iesniedz sagatavotā gada pārskata un konsolidētā gada pārskata (ja tāds ir) elektronisku kopiju vai elektroniskā formā sagatavotu failu.".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paredz, ka (1.</w:t>
            </w:r>
            <w:r w:rsidR="00000000" w:rsidRPr="00000000" w:rsidDel="00000000">
              <w:rPr>
                <w:vertAlign w:val="superscript"/>
                <w:rtl w:val="0"/>
              </w:rPr>
              <w:t xml:space="preserve">1</w:t>
            </w:r>
            <w:r w:rsidR="00000000" w:rsidRPr="00000000" w:rsidDel="00000000">
              <w:rPr>
                <w:rtl w:val="0"/>
              </w:rPr>
              <w:t xml:space="preserve">) Šā likuma 55. panta sestajā daļā un 89. panta trešajā daļā minētās sabiedrības iesniedz Valsts ieņēmumu dienestam gada pārskatu un konsolidēto gada pārskatu (ja tāds ir)</w:t>
            </w:r>
            <w:r w:rsidR="00000000" w:rsidRPr="00000000" w:rsidDel="00000000">
              <w:rPr>
                <w:b w:val="1"/>
                <w:rtl w:val="0"/>
              </w:rPr>
              <w:t xml:space="preserve"> elektroniskā ziņošanas formātā, kas minēts Komisijas 2018. gada 17. decembra Deleģētajā regulā (ES) 2019/81</w:t>
            </w:r>
            <w:r w:rsidR="00000000" w:rsidRPr="00000000" w:rsidDel="00000000">
              <w:rPr>
                <w:rtl w:val="0"/>
              </w:rPr>
              <w:t xml:space="preserve">5, ar ko Eiropas Parlamenta un Padomes Direktīvu 2004/109/EK papildina attiecībā uz regulatīvajiem tehniskajiem standartiem par vienotā elektroniskās ziņošanas formāta specifikāciju.”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vienkāršotu normas piemērošanu, likuma prasība jāizteic konkrēti norādot ziņošanas formātu, nevis atsauces veidā uz direktīvu.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Grīnberga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12. punktu, 13. punktu un 14.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Šā likuma 55. panta sestajā daļā un 89. panta trešajā daļā minētās sabiedrības noteiktais pienākums sagatavot ilgtspējas ziņojumu un konsolidētā ilgtspējas ziņojumu (ja tāds jāsagatavo) stājas spēkā atbilstoši Ilgtspējas informācijas atklāšanas likuma pārejas noteikumu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13. Šā likuma 97. panta 1.</w:t>
            </w:r>
            <w:r w:rsidR="00000000" w:rsidRPr="00000000" w:rsidDel="00000000">
              <w:rPr>
                <w:vertAlign w:val="superscript"/>
                <w:rtl w:val="0"/>
              </w:rPr>
              <w:t xml:space="preserve">1 </w:t>
            </w:r>
            <w:r w:rsidR="00000000" w:rsidRPr="00000000" w:rsidDel="00000000">
              <w:rPr>
                <w:rtl w:val="0"/>
              </w:rPr>
              <w:t xml:space="preserve">daļā noteiktais ir attiecināms uz gada pārskatiem un konsolidētiem  gada pārskatiem, pakāpeniski sākot ar 2024. pārskata gadu, atbilstoši Ilgtspējas informācijas atklāšanas likumā noteiktajām prasībām par pienākumu ilgtspējas ziņojumu sagatavot elektroniskā ziņošanas formātā, kas minēts Komisijas Deleģētās regulas (ES) 2019/815 3. pantā, un iezīmē ilgtspējas ziņojumā sniegto ilgtspējas informāciju, tostarp Regulas (ES) 2020/852 8. pantā noteikto atklājamo informāciju, atbilstīgi minētajā deleģētajā regulā noteiktajam elektroniskās ziņošanas formātam.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Šā likuma 5. panta otrajā, trešajā,  ceturtajā daļā  un 58. panta otrajā daļā koriģētās jaunās sabiedrību robežvērtības piemēro, sākot ar 2024. pārskata gadu (pārskata gadu, kurš sākas 2024. gada 1. janvārī vai 2024. kalendāra gada laikā).".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noteikumu 12.punktā nav vēlams ietvert atsauci uz cita likuma pārejas noteikumiem, bet norādīt konkrētu termiņu vai nosacījumu, kuram iestājoties, stājas spēkā šī likuma normas. Lūdzam attiecīgi precizēt pārejas noteikumu redakciju, bet, ja atsauce tiek saglabāta, tad precizēt normas gramatisko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Grīnberga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grozījumi likumā paredz precizēt informācijas sniegšanas prasības juridiskām personām, lūdzam aizpildīt anotācijas 2.3. sadaļu aprēķinot plānotās administratīvās izmaksas, kas rodas informācijas sniegšanas pienākuma izpildes rezultātā. Administratīvās izmaksas aprēķina katrai mērķgupai atsevišķi. Administratīvās izmaksas aprēķina tikai grozījumu daļai. Administratīvo izmaksu aprēķins veicams atbilstoši Paplašinātā standarta izmaksu modeļa metodikai. Pieejama šeit: https://www.mk.gov.lv/lv/administrativa-sloga-un-normativisma-mazinasana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Deksne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100. panta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gada pārskata un attiecīgā gadījumā — konsolidētā gada pārskata sagatavošanu, publiskošanu (ja tas attiecināms), un atbilstību šā likuma noteikumiem vai šajā likumā noteiktajos gadījumos — atbilstību starptautiskajiem grāmatvedības standartiem, ilgtspējas ziņu sniegšanas standartiem, kas minēti Ilgtspējas informācijas atklāšanas likumā, un gada pārskata un konsolidētā gada pārskata (ja tāds ir sagatavojams) pakļaušanu  šajā likumā noteiktajai revīzijai vai ierobežotajai pārbaudei, kā arī par tā iesniegšanu šā likuma 97. pantā noteiktajā kārtībā ir atbildīga sabiedrības vadība.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Normā norādīts, ka par pienākuma izpildi ir atbildīga "sabiedrības vadība". Lūdzam ņemt vērā, ka izmantotā jēdziena "sabiedrības vadība" saturiskais tvērums izriet no Gada pārskatu un konsolidēto gada pārskatu likuma 53.panta otrajā daļā iekavās sniegtā skaidrojuma un nav atbilstošs Komerclikumā nostiprinātajam padomes funkciju un uzdevumu tvērumam (Komerclikuma 291.pants. Padome ir sabiedrības pārraudzības institūcija, kas pārstāv sabiedrības intereses un šajā likumā un statūtos noteiktajos ietvaros </w:t>
            </w:r>
            <w:r w:rsidR="00000000" w:rsidRPr="00000000" w:rsidDel="00000000">
              <w:rPr>
                <w:b w:val="1"/>
                <w:rtl w:val="0"/>
              </w:rPr>
              <w:t xml:space="preserve">uzrauga </w:t>
            </w:r>
            <w:r w:rsidR="00000000" w:rsidRPr="00000000" w:rsidDel="00000000">
              <w:rPr>
                <w:rtl w:val="0"/>
              </w:rPr>
              <w:t xml:space="preserve">valdes darbību un sabiedrības attīstību.)  "Sabiedrības vadības" atbildības pienākums nostiprināts arī Revīzijas pakalpojumu likumā, neskaidrojot jēdziena saturisko tvērumu.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secināms, ka jēdziens "sabiedrības vadība" grāmatvedības un revīzijas pakalpojumu reglamentācijas sfērā tiek izmantots paplašinātā nozīmē (nozīme tieši neizriet no vispārējā komercdarbību regulējošā tiesību akta - Komerclikuma), tādēļ rosinām jēdziena skaidrojumu ietvert Likuma 1.pantā, kas ietver terminu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Grīnberga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23-TA-3181</w:t>
    </w:r>
    <w:r>
      <w:br/>
    </w:r>
    <w:r w:rsidR="00000000" w:rsidRPr="00000000" w:rsidDel="00000000">
      <w:rPr>
        <w:rtl w:val="0"/>
      </w:rPr>
      <w:t xml:space="preserve">Izdrukāts 12.02.2024. 17.17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23-TA-3181</w:t>
    </w:r>
    <w:r>
      <w:br/>
    </w:r>
    <w:r w:rsidR="00000000" w:rsidRPr="00000000" w:rsidDel="00000000">
      <w:rPr>
        <w:rtl w:val="0"/>
      </w:rPr>
      <w:t xml:space="preserve">Izdrukāts 12.02.2024. 17.17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Atzinumi_23-TA-3181.docx</dc:title>
</cp:coreProperties>
</file>

<file path=docProps/custom.xml><?xml version="1.0" encoding="utf-8"?>
<Properties xmlns="http://schemas.openxmlformats.org/officeDocument/2006/custom-properties" xmlns:vt="http://schemas.openxmlformats.org/officeDocument/2006/docPropsVTypes"/>
</file>