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Lauksaimniecības un lauku attīstības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5.1. sadaļu, iekļaujot tajā šī brīža anotācijas redakcijas 5.3. sadaļā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Kreitus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informāciju piedāvātajā redakcijā (izmaiņas pasvītrotas)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uzņēmusies starptautiskās saistības, 1999. gadā pievienojoties Pasaules Tirdzniecības organizācijai (PTO), cita starpā, arī attiecībā uz preču tirdzniecību ar Krieviju (PTO dalībvalsts kopš 2012. gada). Taču PTO Vispārējās vienošanās par tarifiem un tirdzniecību XXI. pants "Izņēmumi drošībai" ļauj PTO dalībvalstīm īstenot pasākumus, kuri ir nepieciešami tās svarīgām drošības interesēm. Baltkrievijas </w:t>
            </w:r>
            <w:r w:rsidR="00000000" w:rsidRPr="00000000" w:rsidDel="00000000">
              <w:rPr>
                <w:u w:val="single"/>
                <w:rtl w:val="0"/>
              </w:rPr>
              <w:t xml:space="preserve">Republika</w:t>
            </w:r>
            <w:r w:rsidR="00000000" w:rsidRPr="00000000" w:rsidDel="00000000">
              <w:rPr>
                <w:rtl w:val="0"/>
              </w:rPr>
              <w:t xml:space="preserve"> nav PTO dalībvalsts, līdz ar to importa no Baltkrievijas Republikas ierobežošana neskar Latvijas saistības PTO.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Kreitus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priekšlikumu 5.1. sadaļai, aicinām šībrīža redakcijas 5.3. sadaļā iekļauto informāciju integrēt uz 5.1. sadaļā, atstājot 5.3. sadaļu tukšu. Vienlaikus aicinām iekļaut šībrīža redakcijas 5.3. sadaļas pēdējo rindkopu pievienot 5.1. sadaļas teksta beigās (kā pirmspēdējo rindkopu).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Kreitus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5.4. 1. tabulas sadaļu “Cita informācija” piedāvātajā redakcijā (izmaņas pasvītrotas).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2015. gada 11. marta Regulas (ES) 2015/478 24. panta 2. punkta otrās daļas prasībām </w:t>
            </w:r>
            <w:r w:rsidR="00000000" w:rsidRPr="00000000" w:rsidDel="00000000">
              <w:rPr>
                <w:u w:val="single"/>
                <w:rtl w:val="0"/>
              </w:rPr>
              <w:t xml:space="preserve">Zemkopības </w:t>
            </w:r>
            <w:r w:rsidR="00000000" w:rsidRPr="00000000" w:rsidDel="00000000">
              <w:rPr>
                <w:rtl w:val="0"/>
              </w:rPr>
              <w:t xml:space="preserve">ministrija informēs Eiropas Komisiju par pasākumiem, kas ieviesti saskaņā ar šo tiesību aktu, proti, nosūtīs Eiropas Komisijai paziņojumus par nacionālā aizlieguma ieviešanu pēc tā apstiprināšanas Saeimā un attiecīgu Ministru kabineta noteikumu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Kreitus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8.1.12. sadaļā iekļauto informāciju, ievērojot iepriekšējo priekšlikumu šo informāciju iekļaut jaunās redakcijas 5.1.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Kreitus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26-TA-1361</w:t>
    </w:r>
    <w:r>
      <w:br/>
    </w:r>
    <w:r w:rsidR="00000000" w:rsidRPr="00000000" w:rsidDel="00000000">
      <w:rPr>
        <w:rtl w:val="0"/>
      </w:rPr>
      <w:t xml:space="preserve">Izdrukāts 20.07.2026.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26-TA-1361</w:t>
    </w:r>
    <w:r>
      <w:br/>
    </w:r>
    <w:r w:rsidR="00000000" w:rsidRPr="00000000" w:rsidDel="00000000">
      <w:rPr>
        <w:rtl w:val="0"/>
      </w:rPr>
      <w:t xml:space="preserve">Izdrukāts 20.07.2026.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Atzinumi_26-TA-1361.docx</dc:title>
</cp:coreProperties>
</file>

<file path=docProps/custom.xml><?xml version="1.0" encoding="utf-8"?>
<Properties xmlns="http://schemas.openxmlformats.org/officeDocument/2006/custom-properties" xmlns:vt="http://schemas.openxmlformats.org/officeDocument/2006/docPropsVTypes"/>
</file>