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23-TA-932: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aprīļa rīkojumā Nr. 213 "Par informācijas sabiedrības attīstības pamatnostādņu ieviešanu publiskās pārvaldes informācijas sistēmu jomā (mērķarhitektūras 58.0.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310 000 </w:t>
            </w:r>
            <w:r w:rsidR="00000000" w:rsidRPr="00000000" w:rsidDel="00000000">
              <w:rPr>
                <w:i w:val="1"/>
                <w:rtl w:val="0"/>
              </w:rPr>
              <w:t xml:space="preserve">euro</w:t>
            </w:r>
            <w:r w:rsidR="00000000" w:rsidRPr="00000000" w:rsidDel="00000000">
              <w:rPr>
                <w:rtl w:val="0"/>
              </w:rPr>
              <w:t xml:space="preserve"> gadā, un Valsts ieņēmumu dienestam pieprasīt papildu finansējumu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rīkojuma projekta 5. punktā atbilstoši Ministru kabineta 2009. gada 3. februāra noteikumu Nr. 108 "Normatīvo aktu projektu sagatavošanas noteikumi" 137. punktam jāraksta atsauce, kas norāda uz normatīvajiem aktiem noteiktajā jomā. Līdz ar to lūdzam precizēt minēto rīkojuma projekta normu, norādot konkrētu normatīvo aktu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23-TA-932</w:t>
    </w:r>
    <w:r>
      <w:br/>
    </w:r>
    <w:r w:rsidR="00000000" w:rsidRPr="00000000" w:rsidDel="00000000">
      <w:rPr>
        <w:rtl w:val="0"/>
      </w:rPr>
      <w:t xml:space="preserve">Izdrukāts 30.10.2023.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23-TA-932</w:t>
    </w:r>
    <w:r>
      <w:br/>
    </w:r>
    <w:r w:rsidR="00000000" w:rsidRPr="00000000" w:rsidDel="00000000">
      <w:rPr>
        <w:rtl w:val="0"/>
      </w:rPr>
      <w:t xml:space="preserve">Izdrukāts 30.10.2023.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Atzinumi_23-TA-932.docx</dc:title>
</cp:coreProperties>
</file>

<file path=docProps/custom.xml><?xml version="1.0" encoding="utf-8"?>
<Properties xmlns="http://schemas.openxmlformats.org/officeDocument/2006/custom-properties" xmlns:vt="http://schemas.openxmlformats.org/officeDocument/2006/docPropsVTypes"/>
</file>