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Neatbilstību konstatēšanas un neatbilstoši veikto izdevumu atgūšanas kārtība Eiropas Savienības fondu ieviešanā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 izdarīts</w:t>
            </w:r>
            <w:r w:rsidR="00000000" w:rsidRPr="00000000" w:rsidDel="00000000">
              <w:rPr>
                <w:rtl w:val="0"/>
              </w:rPr>
              <w:t xml:space="preserve"> Krimināllikuma 280. panta</w:t>
            </w:r>
            <w:r w:rsidR="00000000" w:rsidRPr="00000000" w:rsidDel="00000000">
              <w:rPr>
                <w:rtl w:val="0"/>
              </w:rPr>
              <w:t xml:space="preserve"> otrajā daļā minētais noziedzīgais nodarījums, ja finansējuma saņēmējs ir atzīts par vainīgu un attiecīgais tiesas nolēmums vai prokurora priekšraksts par sodu ir stājies spēkā (attiecināms, ja finansējuma saņēmējs ir fiziska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22. pantā ir noteikti gadījumi (tiesību aktu pārkāpumi), kādos sadarbības iestāde noraida projekta iesniedzēju –  fizisko vai juridisko personu – projekta iesniegumus. To vidū ir virkne Krimināllikumā minēto noziedzīgo nodarījumu, tostarp kukuļņemšana, kukuļdošana, kukuļa piesavināšanās, starpniecība kukuļošanā, neatļauta labuma pieņemšana vai komerciāla uzpirkšana, prettiesiska labuma pieprasīšana, pieņemšana vai došana, tirgošanās ar ietekmi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noteikumu projekta 2.3. un 2.4. apakšpunkts noteic, ka finansējuma saņēmējs ir atzīstams par neatbilstošu Eiropas Reģionālās attīstības fonda, Eiropas Sociālā fonda Plus, Kohēzijas fonda un Taisnīgas pārkārtošanās fonda projektu prasībām, ja finanšu saņēmējs ir izdarījis Krimināllikuma 280. panta otrajā daļā minēto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noteikumu projekta 2.3. un 2.4. apakšpunktā atsevišķi izdalīti Krimināllikuma 280. panta otrajā daļā minētie noziedzīgie nodarījumi, kas saistīti ar personas nodarbināšanas noteikumu pārkāpšanu, bet citi 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02.06.2023. 22.00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02.06.2023. 22.00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Atzinumi_23-TA-937.docx</dc:title>
</cp:coreProperties>
</file>

<file path=docProps/custom.xml><?xml version="1.0" encoding="utf-8"?>
<Properties xmlns="http://schemas.openxmlformats.org/officeDocument/2006/custom-properties" xmlns:vt="http://schemas.openxmlformats.org/officeDocument/2006/docPropsVTypes"/>
</file>