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nodrošināšanu lieliem un nozīmīgiem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ietvert izziņas 34. punktā sniegto skaidrojumu par to, kas saprotams ar Ministru kabineta sēdes protokollēmuma projekta 7. punktā minētā pastāvīgo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informatīvajā ziņojumā skaidrot Ministru kabineta sēdes protokollēmuma projekta 5. punkta nepieciešamību, proti, kādēļ nepieciešamas attiecīgas rīcības komiteju sastāva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ekonomikas ministram trīs mēnešu laikā pēc 1.2. punktā minētā pēc-pasākuma audita ziņojuma saņemšanas informēt Ministru kabinetu par pēc-pasākuma audita ziņojuma faktiskajiem ārvalstu viesu radītā apgrozījuma PVN ieņēmumiem un līdzfinansējuma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projekta 2.3. apakšpunktā ietverta neskaidra iekšējā atsauce (proti, nav skaidrs, vai domāts 1. vai 2. punkts, savukārt 1.2. apakšpunkts neeksistē). Attiecīgi aicinām ietvert korektu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atbalsta sniegšana pasākumiem, kas veicina sociālo labklājību u.c. (piem., sporta veicināšanas un jaunatnes sporta attīstības, nacionālās identitātes veicināšanas pasākumi utt.), taču nekvalificējas fiskāli neitrālu dižpasākumu kritērijiem (vismaz 10 000 ārvalstu apmeklētāju un/vai dalībnieku naktis (no vismaz 4 ārvalstīm); nepieciešamais finansējums no valsts vairāk nekā 200 000 EUR; pasākuma norises ilgums vismaz divas dienas (apmeklētāji/ dalībnieki nakšņo tūristu mītnēs); pasākuma organizators vai sadarbības partneris ir starptautiska pasaules vai Eiropas Savienības mēroga organizācija; pasākuma organizēšanai nepieciešamais līdzfinansējums nepārsniedz 90% no prognozētajiem ārvalstu viesu radītā apgrozījuma PVN ieņēmumiem), un šiem pasākumiem nepieciešamā papildus finansējuma piesaistes nodrošināšana paliek par jomu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Ministru kabineta sēdes protokollēmuma projekta 4. punktu, kas šobrīd ir viens garš un grūti uztverams teikums) vienkāršot un padarīt vieglāk uztveramu, nevis uzskaitot fiskāli neitrālu dižpasākumu kritērijus pašā punktā, bet gan ietverot atsauci uz </w:t>
            </w:r>
            <w:r w:rsidR="00000000" w:rsidRPr="00000000" w:rsidDel="00000000">
              <w:rPr>
                <w:u w:val="single"/>
                <w:rtl w:val="0"/>
              </w:rPr>
              <w:t xml:space="preserve">informatīvajā ziņojumā minētajiem</w:t>
            </w:r>
            <w:r w:rsidR="00000000" w:rsidRPr="00000000" w:rsidDel="00000000">
              <w:rPr>
                <w:rtl w:val="0"/>
              </w:rPr>
              <w:t xml:space="preserve"> fiskāli neitrālu dižpasākumu kritērijiem (ja nepieciešams, precizējot arī informatīvo ziņojumā uzskaitītos dižpasākumu kritērijus). Paužam arī bažas, ka nav pilnībā skaidrs, kas domāts ar "dalībnieku naktis". Attiecīgi aicinām izvērtēt iespēju precizēt vai sniegt skaidrojumu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Ekonomikas ministrijai (Latvijas Investīciju un attīstības aģentūrai) sadarbībā ar atbildīgās jomas ministriju sagatavot informatīvo ziņojumu par katru jaunu dižpasākumu, iekļaujot dižpasākuma aprakstu, tai skaitā: būtība, auditorija, plānotais periods, ārvalstu dalībnieku un apmeklētāju skaits u.c., un ekonomikas ministram virzīt konceptuālai apstiprināšanai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piebildes "u.c." dēļ nav nepārprotami skaidrs Ministru kabineta sēdes protokollēmuma projekta 7.1. apakšpunktā ietvertā uzdevuma saturs (proti, nav skaidrs, kas vēl jāiekļauj informatīvajā ziņojumā attiecībā uz dižpasākuma aprakstu). Attiecīgi aicinām saīsinājumu "u.c." svītrot un, ja nepieciešams, norādīt vēl kādu saturisku elementu, ko nepieciešams ietvert informatīvajā ziņojumā. Līdzīgi aicinām izvērtēt arī nepieciešamību un iespēju precizēt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22.12.2023.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22.12.2023.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Atzinumi_23-TA-1960.docx</dc:title>
</cp:coreProperties>
</file>

<file path=docProps/custom.xml><?xml version="1.0" encoding="utf-8"?>
<Properties xmlns="http://schemas.openxmlformats.org/officeDocument/2006/custom-properties" xmlns:vt="http://schemas.openxmlformats.org/officeDocument/2006/docPropsVTypes"/>
</file>