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 </w:t>
            </w:r>
            <w:r w:rsidR="00000000" w:rsidRPr="00000000" w:rsidDel="00000000">
              <w:rPr>
                <w:rtl w:val="0"/>
              </w:rPr>
              <w:t xml:space="preserve">apakšpunktā</w:t>
            </w:r>
            <w:r w:rsidR="00000000" w:rsidRPr="00000000" w:rsidDel="00000000">
              <w:rPr>
                <w:rtl w:val="0"/>
              </w:rPr>
              <w:t xml:space="preserve"> minēto kompensāciju neizmaksā par nodarbinātajiem, kuru darba atlīdzība attiecīgajā laikposmā tiek kompensēta no cita publiskā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1.3. apakšsadaļā konkretizēt "cita publiskā finansējuma" izpratni šo grozījumu kontekstā. Tāpat aicinām izvērtēt, vai šī noteikuma tvēruma paplašināšana, salīdzinājumā ar spēkā esošo regulējumu, tiešām nekādā veidā neietekmē sociālos uzņēmumus, piemēram, to administratīvo slogu. Pamatojoties uz ietekmes izvērtējumu, nepieciešamības gadījumā, lūdzam atbilstoši skaidrot projekta ietekmējamās sabiedrības grupas, ietekmi uz tautsaimniecības attīstību un administratīvo slogu (aizpildīt anotācijas 2. sadaļu). Vienlaicīgi, no skaidrojumiem anotācijas 1.3. apakšsadaļā konstatējams, ka projekts paredz pozitīvu ietekmi arī, piemēram, uz senioriem, jo lielākam skaitam senioru būs iespēja piedalīties senioru skolas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iesakām anotācijā precīzāk atspoguļot projekta 11. punktu. Skaidrots, ka pienākumu sadarbības partnerim atmaksāt atgūto, bet atkārtoti neizmantoto finansējumu finansējuma saņēmējam pārnes no Ministru kabineta 2023. gada 19. decembra noteikumu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30.3.5. apakšpunkta uz 30.3.6. apakšpunktu, lai gan 30.3.5. apakšpunkts spēkā esošajā redakcijā nosaka pienākumu finansējuma saņēmējs pēc atmaksas saņemšanas nodrošina minēto līdzekļu ieskaitīšanu valsts pamatbudžeta ieņēmumos.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14.08.2026.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14.08.2026.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Atzinumi_26-TA-971.docx</dc:title>
</cp:coreProperties>
</file>

<file path=docProps/custom.xml><?xml version="1.0" encoding="utf-8"?>
<Properties xmlns="http://schemas.openxmlformats.org/officeDocument/2006/custom-properties" xmlns:vt="http://schemas.openxmlformats.org/officeDocument/2006/docPropsVTypes"/>
</file>