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Sociālā klimata fonda pārvaldību un Sociālā klimata plāna 2026.-2032. gadam izstrādi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nosacījums Fonda ieviešanai ir nacionālā līdzfinansējuma nodrošinājums, proti vismaz 25 % apmērā no aplēstajām kopējām Plāna izmaksām[</w:t>
            </w:r>
            <w:r w:rsidR="00000000" w:rsidRPr="00000000" w:rsidDel="00000000">
              <w:rPr>
                <w:vertAlign w:val="superscript"/>
                <w:rtl w:val="0"/>
              </w:rPr>
              <w:t xml:space="preserve">1</w:t>
            </w:r>
            <w:r w:rsidR="00000000" w:rsidRPr="00000000" w:rsidDel="00000000">
              <w:rPr>
                <w:rtl w:val="0"/>
              </w:rPr>
              <w:t xml:space="preserve">]. Saskaņā ar EK sniegto skaidrojumu, nacionālo līdzfinansējumu veido nacionālie publiskie finansējuma avoti, proti valsts budžeta vai pašvaldību budžeta līdzekļi. Informācija par nacionālā līdzfinansējuma avota (avotu) izvēli un detalizēts nacionālā līdzfinansējuma aprēķins tiks iekļauts Plāna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r w:rsidR="00000000" w:rsidRPr="00000000" w:rsidDel="00000000">
              <w:rPr>
                <w:rtl w:val="0"/>
              </w:rPr>
              <w:t xml:space="preserve">. Lūdzam konkretizēšanas nolūkos, “Sociālais klimata plāns 2026.-2032.gadam”iekļaut informāciju par nacionālā līdzfinansējuma avota avotiem un detalizētu nacionālā līdzfinansējuma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1</w:t>
            </w:r>
            <w:r w:rsidR="00000000" w:rsidRPr="00000000" w:rsidDel="00000000">
              <w:rPr>
                <w:rtl w:val="0"/>
              </w:rPr>
              <w:t xml:space="preserve">] Regulas 2023/955 15.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Nr. 1.1. - Transports pēc pieprasījuma  NEKP (3.1.1.21.) pasākums “Izveidot valsts subsidētu sabiedrisko transportu (EV) pēc pieprasījuma lauku reģionu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budžets, VB (aplikācija) + Pašvaldību budžets.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no finansējuma avota izslēgt Pašvaldību budžeta līdzfinansējumu.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klimata plāns 2026.-2032.gadam: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Potenciālais atbalsttiesīgo pasākumu un investīciju saraksts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r w:rsidR="00000000" w:rsidRPr="00000000" w:rsidDel="00000000">
              <w:rPr>
                <w:rtl w:val="0"/>
              </w:rPr>
              <w:t xml:space="preserve">.  Atbalsts sabiedriskā transporta pārejai uz bezemisiju un mazemisiju transportlīdzekļiem PASĀKUMS Nr. 1.1. Transports pēc pieprasījuma ietverams atbalsts </w:t>
            </w:r>
            <w:r w:rsidR="00000000" w:rsidRPr="00000000" w:rsidDel="00000000">
              <w:rPr>
                <w:b w:val="1"/>
                <w:rtl w:val="0"/>
              </w:rPr>
              <w:t xml:space="preserve">hibrīdauto transporta iegādei (degviela+elektrība) un CNG (Biogāze).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9.lpp. Būtisks nosacījums Fonda ieviešanai ir nacionālā līdzfinansējuma nodrošinājums, proti vismaz 25 % apmērā no aplēstajām kopējām Plāna izmaksām[1]. Saskaņā ar EK sniegto skaidrojumu, nacionālo līdzfinansējumu veido nacionālie publiskie finansējuma avoti, proti valsts budžeta vai pašvaldību budžeta līdzekļi. Informācija par nacionālā līdzfinansējuma avota (avotu) izvēli un detalizēts nacionālā līdzfinansējuma aprēķins tiks iekļauts Plāna projektā Sociālais klimata plāns 2026.-2032.gadam potenciālajam atbalsttiesīgo pasākumu un investīciju sarakstam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 pašvaldību iesaisti atbalsttiesīgo pasākumu veikšanai, lūgums noteikt Pašvaldību līdzfinansējuma intensitātes apjomus.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definēt konkrētu pašvaldības līdzfinansējuma daļu un konkrētus uz pašvaldības autonomajām funkcijām attiecināmās atbalsttiesīgos pasākumus, kam pašvaldības līdzfinansējums vajadzīgs.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algoritmu vai cita veida pamatojumu “Sociālais klimata plāns 2026.-2032.gadam” potenciālā atbalsttiesīgo pasākumu un investīciju sarakstā ietvertā pasākuma: PASĀKUMS Nr.1.3. – Atbalsts mikromobilitātes uzlabojumi 1.3.3. pasākuma “Veloinfrastruktūras attīstība reģionos” iezīmētajiem, atbalstam noteiktajiem maršrutiem, Ņemot vērā skolu tīkla sakārtošanas pasākumus, iedzīvotāju vēstules pašvaldībai, autoceļa noslodzi (Piemēram A3 šoseja) un posmus,  kuros ievērojami lielāks mazaizsargāto personu skaits par atsevišķiem projektā ietverajiem, kam ikdienas nepieciešamība ir  pārvietoties posmos ar daudz lielāku esošo un plānoto  autotranspoerta plūsmu, velosipēdistu, kājāmgājēju noslogojumu, skolēnu plūsmu no slēgtām skolām uz uzņemošajām skolām u.c. mazaizsargātās grupas iedzīvotāju skaita vajadzībām, kam nepieciešams izveidot atbilstošu mikromobilitātes infrastruktūru.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2023/955 15.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klimata plāns 2026.-2032.gadam potenciālajam atbalsttiesīgo pasākumu un investīciju sarakstam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definēt PVN attiecināmību Sociālā klimata plāna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Sociālā klimata fonda pārvaldību un Sociālā klimata plāna 2026.-2032. gadam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KEM tikšanās reizē ar LLPA informēja, ka tiek veikts aprēķins finansējuma mērķgrupām pēc KEM pasūtījuma, aicinam sniegt atbalstu papildu pētījuma vai tā paša pētījuma ietvarā arī konkrēto pašvaldību iespējamo mērķa grupu identificēšanai.Tas ir būtiski ņemot vērā, ka ir samazināts uz pašvaldībām attiecināmā līdzmaksājuma % un PVN nav attiecināms, kopā  veidojot būtisku līdzmaksājuma daļu, līdz ar to nebūs iespējams īstenot vairumu no piedāvātajiem prioritārajiem pasākumiem. Iespējams , ka daļa no datiem kopumā modelējama no pašvaldībā pieejamiem un CSP datiem un ETS2 ietekmes nākotnes modeļiem (t.sk.minētajiem FM inflācijas modeļiem).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jau laicīgi izpētei izmantot Tehniskais atbalstu,  nevis kopā ar aktivitāšu ievie;sanas uzsākšanu 2026.gada 4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aizvien nav skaidrs par dzīvojamo ēku atbalsta nosacījumiem, ja šobrīd tiks izmantots EM izstrādātais ietvars, kam nepakļaujas daļa no pašvaldībām iecerēto ēku renovācijām energoefektivitātes prasību dēļ. VNP gadījumā runa varētu būt arī par veselām dzīvokļu grupu ēkām. Attiecīgi aicinām KEM būt aktīviem dialogā ar EM par šiem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w:t>
    </w:r>
    <w:r>
      <w:br/>
    </w:r>
    <w:r w:rsidR="00000000" w:rsidRPr="00000000" w:rsidDel="00000000">
      <w:rPr>
        <w:rtl w:val="0"/>
      </w:rPr>
      <w:t xml:space="preserve">Izdrukāts 18.03.2025. 22.54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w:t>
    </w:r>
    <w:r>
      <w:br/>
    </w:r>
    <w:r w:rsidR="00000000" w:rsidRPr="00000000" w:rsidDel="00000000">
      <w:rPr>
        <w:rtl w:val="0"/>
      </w:rPr>
      <w:t xml:space="preserve">Izdrukāts 18.03.2025. 22.54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Atzinumi_25-TA-219.docx</dc:title>
</cp:coreProperties>
</file>

<file path=docProps/custom.xml><?xml version="1.0" encoding="utf-8"?>
<Properties xmlns="http://schemas.openxmlformats.org/officeDocument/2006/custom-properties" xmlns:vt="http://schemas.openxmlformats.org/officeDocument/2006/docPropsVTypes"/>
</file>