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11.37. informāciju par izglītojamā sociālās atstumtības vai priekšlaicīgas mācību pārtraukšanas riskiem un to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57.12. šo noteikumu 11.37. apakšpunktā minēto informāciju – pēc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 pasākuma "Integrēta "skola-kopiena" sadarbības programma atstumtības riska mazināšanai izglītības iestādēs" īstenošanas.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šajā punktā iekļauto teksta daļu: </w:t>
            </w:r>
            <w:r w:rsidR="00000000" w:rsidRPr="00000000" w:rsidDel="00000000">
              <w:rPr>
                <w:i w:val="1"/>
                <w:rtl w:val="0"/>
              </w:rPr>
              <w:t xml:space="preserve">"57.12. šo noteikumu 11.37. apakšpunktā minēto informāciju – pēc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 pasākuma "Integrēta "skola-kopiena" sadarbības programma atstumtības riska mazināšanai izglītības iestādēs" īstenošanas."</w:t>
            </w:r>
            <w:r w:rsidR="00000000" w:rsidRPr="00000000" w:rsidDel="00000000">
              <w:rPr>
                <w:rtl w:val="0"/>
              </w:rPr>
              <w:t xml:space="preserve">, jo tā saturiski neattiecas uz šo apakšpunktu un ir jau iekļauta noteikumu projekta 26.punktā.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09.07.2025.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09.07.2025.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