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879 "Noteikumi par kritērijiem un kārtību, kādā tiek izvērtēti pašvaldību investīciju projektu pieteikumi aizdevuma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Administratīvo teritoriju un apdzīvoto vietu likuma pārejas noteikumiem pēc 2025.gada pašvaldību vēlēšanām Varakļānu novads tika pievienots Madonas novadam. Līdz ar to lūdzam precizēt noteikumu projekta pielikumu, Varakļānu novada teritoriālā iedalījuma vienības iekļaujot Madonas novadā.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2026.gadam ir izstrādāta jauna pašvaldību aizņemšanās kārtība, kas ievērojami paplašina iespējas pašvaldībām, atkarībā no to lieluma noteiktā limita ietvaros, realizēt pašvaldību attīstības programmās apstiprinātos prioritāros investīciju projektus, tajā skaitā ceļu infrastruktūras projektus. Saskaņā ar likuma “Par valsts budžetu 2026. gadam un budžeta ietvaru 2026., 2027. un 2028. gadam” 40.panta pirmās daļas 7.punktu pašvaldībām 2026.gadā ir iespēja izvērtēt savus ceļu infrastruktūras projektus un nepieciešamības gadījumā to īstenošanai piesaistīt aizņēmumus prioritāro investīciju projektu īstenošanai, ievērojot normatīvos aktos noteikto kārtību un nosacījumus. Līdz ar to 2026.gadā ceļu infrastruktūras projekti vairs nav jāiesniedz Satiksmes ministrijā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visā anotācijas tekstā attiecīgi precizēt informāciju attiecībā uz aizņēmumiem ceļu infrastruktūras projektiem, tajā skaitā anotācijas 1.1. punkta sadaļā “Apraksts” un  1.3.punkta sadaļā “Problēmas apraksts”,  precizēt atsauci uz likumu “Par valsts budžetu 2026. gadam un budžeta ietvaru 2026., 2027. un 2028. gadam”, norādot 40.pantu.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projektam nav tiešas ietekmes uz budžetiem, 3.sadaļas tabula nav aizpildāma. Vienlaikus lūdzam precizēt sadaļas  “Cita informācija” redakciju: “Finansējums pašvaldību aizdevumiem tiks nodrošināts saskaņā ar likumu par valsts budžetu kārtējam gadam un vidēja termiņa budžeta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ilgtspējīgas pamatizglītības un vidējās izglītības nodrošināšanas funkcijas īstenošanai, kā arī skolu tīkla sakārtošanai, tajā skaitā autobusu iegādei skolēnu pārvadāšanai skolu reformas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nav sniegts izvērtējums no komercdarbības atbalsta viedokļa par plānoto publisko līdzekļu piešķiršanu aizdevumu veidā pašvaldībām autobusu iegādei skolēnu pārvadāšanai skolu reformas ietvaros, lūdzam papildināt anotācijas 1.3.sadaļu ar detalizētāku informāciju par to, vai iegādātos autobusus pašvaldības izmantos vienīgi skolēnu pārvadāšanai skolu reformas ietvaros, kā arī ar izvērtējumu un secinājumu par komercdarbības atbalsta klātbūtni minēto aizdevumu piešķiršanā. Skaidrojam, ka pirmšķietami plānotais publisko līdzekļu piešķīrums aizdevumu veidā autobusu iegādei skolēnu pārvadāšanai skolu reformas ietvaros ir paredzēts vienīgi vispārējās izglītības nodrošināšanai, plānotais atbalsta pasākums nav saistīts ar saimniecisko darbību veikšanu un attiecīgi nav kvalificējams kā komercdarbības atbalsts (skat. Komisijas 2016.gada 19.jūlija paziņojuma par Līguma par Eiropas Savienības darbību 107. panta 1. punktā minēto valsts atbalsta jēdzienu (2016/C 262/01) 28.punktu). Attiecīgi, ja iepriekš minētais atbilst noteikumu projekta mērķim un iegādātos autobusus pašvaldības izmantos vienīgi skolēnu pārvadāšanai skolu reformas ietvaros, proti, nesaimnieciskas darbības veikšanai, lūdzam atbilstoši papildināt anotāciju ar skaidrojumu, norādot iestādi, kas veiks šo autobusu izmantošanas uzraudzību, piemēram, attiecīgā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06.01.2026.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06.01.2026.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Atzinumi_25-TA-2581.docx</dc:title>
</cp:coreProperties>
</file>

<file path=docProps/custom.xml><?xml version="1.0" encoding="utf-8"?>
<Properties xmlns="http://schemas.openxmlformats.org/officeDocument/2006/custom-properties" xmlns:vt="http://schemas.openxmlformats.org/officeDocument/2006/docPropsVTypes"/>
</file>