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darbības kārtības noteikumi un daudzgadu darbības programma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Komisijas lēmumu var apstrīdēt ieviešanas iestādes, kura noteikta projektu iesniegumu konkursa nolikumā, valdes priekšsēdētājam. Ieviešanas iestādes valdes priekšsēdētāja lēmumu var pārsūdzēt tiesā </w:t>
            </w:r>
            <w:r w:rsidR="00000000" w:rsidRPr="00000000" w:rsidDel="00000000">
              <w:rPr>
                <w:rtl w:val="0"/>
              </w:rPr>
              <w:t xml:space="preserve">Administratīvā procesa likumā</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vārdus "kura noteikta projektu iesniegumu konkursa nolikumā". Vēršam uzmanību, ka noteikumu projekta 7.punktā jau noteikts, ka ieviešanas iestāde ir persona, "kurai atbildīgā iestāde atbilstoši tās dibināšanas dokumentos noteiktajai kompetencei deleģē atsevišķus no fonda finansējuma investēšanas funkcijām izrietošos valsts pārvaldes uzdevumus”, savukārt noteikumu projekta 1.3.apakšpunkta norādītas konkrētas personas, kas var būt ieviešanas iestādes. Līdz ar to atsauce uz projektu iesniegumu konkursa nolikumu ir lieka.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15.02.2023.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15.02.2023.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Atzinumi_22-TA-1466.docx</dc:title>
</cp:coreProperties>
</file>

<file path=docProps/custom.xml><?xml version="1.0" encoding="utf-8"?>
<Properties xmlns="http://schemas.openxmlformats.org/officeDocument/2006/custom-properties" xmlns:vt="http://schemas.openxmlformats.org/officeDocument/2006/docPropsVTypes"/>
</file>