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"BITE Latvija"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w:t>
            </w:r>
            <w:r w:rsidR="00000000" w:rsidRPr="00000000" w:rsidDel="00000000">
              <w:rPr>
                <w:b w:val="1"/>
                <w:rtl w:val="0"/>
              </w:rPr>
              <w:t xml:space="preserve">pieejamība – </w:t>
            </w:r>
            <w:r w:rsidR="00000000" w:rsidRPr="00000000" w:rsidDel="00000000">
              <w:rPr>
                <w:rtl w:val="0"/>
              </w:rPr>
              <w:t xml:space="preserve">iespēja lietotājam lietot informācijas sistēmu vai informācijas resursu noteiktā laikā un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kiberdrošības prasības nebūtu attiecināmas uz t.s. piekļuves tīkla aparatūru (tās ir tehniskās ierīces un iekārtas, kas nodrošina gala iekārtu pieslēgumu elektronisko sakaru tīklam un datu pārraidi starp lietotāju un pakalpojumu sniedzēja infrastruktūru). Tādi kā maršrutētāji (kuri ir uzstādīti pēdējā jūdzē un kas nodrošina datu plūsmu starp gala ierīcēm un tīklu), komutatori (savieno vairākas ierīces vietējā tīklā (LAN) un efektīvi pārvalda datu plūsmu), pieejas punkti (nodrošina bezvadu savienojumu Wi-Fi tīklā), modemi (pārveido signālus, lai savienotu lietotāja ierīces ar interneta pakalpojumu sniedzēju), optiskie tīkla termināļi (tiek izmantoti optiskajos tīklos (piemēram, FTTH – Fiber to the Home), lai pārveidotu optisko signālu par elektronisku signālu gala iekārtām), utmldz.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tīkla aparatūra nav primārais mērķis kiberdrošības uzbrukumiem, un tai jau tiek piemēroti vispārējie tīkla drošības pasākumi. Stingrākas kiberdrošības prasības šajā līmenī būtu neefektīvas, birokrātiskas un ekonomiski nepamatotas. Tāpēc ir loģiskāk koncentrēties uz kiberdrošību attiecībā uz kristisko infrastruktūru un tās sastāvdaļām.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nav nekādu pārpratumu MK noteikumu piemērošanā un lai izvairītos no regulējuma, kas praksē nav īstenojams un rada nesamērīgu slogu komersantiem, vienlaikus nesniedzot būtisku ieguldījumu kiberdrošības stiprināšanā, aicinām papildināt 2.punktu “Noteikumos lietotie termini” ar jaunu definīciju "piekļuves tīkla aparatūra".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2.punktu “Noteikumos lietotie termini” ar šādu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piekļuves tīkla aparatūra – elektronisko sakaru tīkla fiziskās iekārtas un tehniskie risinājumi (tostarp aktīvie un pasīvie elementi), kas nodrošina galalietotāja pieslēguma punktu savienojumu ar elektronisko sakaru pakalpojumu sniedzēja pamattīklu, neietverot datu apstrādes, glabāšanas vai kritisku sistēmu kontroles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Fadejeva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publisko elektronisko sakaru tīklu gala iekārtām pie klienta un citām galalietotāja iekārtām, izņemot gadījumus, ja gala iekārta ir publiskā elektronisko sakaru tīkla īpašnieka īpašums, kas nodota klienta vai galalietotāja lietošanā;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redakcija nosaka uz ko noteikumi neattiecas, izņemot gadījumus, ja gala iekārta ir publiskā elektronisko sakaru tīkla īpašnieka īpašums, kas nodota klienta vai galalietotāja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šī brīža redakcijas secināms (pielietojot, gramatisko un sistēmisko tulkošanas metodi), ka minimālās kiberdrošības prasības attiecas uz visām publisko elektronisko sakaru tīklu gala iekārtām, ja tās ir komersanta īpašumā un nodotas klienta vai galalietotāja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Elektronisko sakaru likuma 1.panta pirmās daļas 23.punktam galiekārta ir iekārta, kas paredzēta pieslēgšanai publiskā elektronisko sakaru tīkla pieslēguma punktam jeb jebkura ierīce, kas pieslēdzas publiskajam elektronisko sakaru tīklam, lai nodrošinātu elektronisko sakaru pakalpojumu lietošanu. Šāda iekārta var būt, piemēram: mobilais tālrunis, dators ar interneta pieslēgumu, maršrutētājs (router), viedierīces (piemēram, viedpulkstenis ar SIM karti), fiksētā tālruņa aparāts.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ja klients iegādājās rūteri/ mobilo tālruni utmldz. gala iekārtu savā īpašumā, tad kiberdrošības noteikumi uz viņu nav attiecināmi. Taču, ja to pašu iekārtu komersants ir nodevis klientam lietošanā (patapinājumā vai nomā), tad šajā gadījumā uz iekārtu tiks attiecinātas visas kiberdrošības prasības (kas ir absurdi).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šāda prasība ir nepamatota un praktiski neizpildāma,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saistības ar kiberdrošību – gala iekārtas, kas tiek nodotas klientiem, nav kritiska publisko elektronisko sakaru tīklu infrastruktūras daļa. To tehniskie risinājumi un drošības pārvaldība nav komersantu kontrolē tādā apjomā, lai nodrošinātu pilnīgu atbilstību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praktiski neīstenojama prasība – nevienam komersantam nebūs iespējams nodrošināt, ka pilnīgi visas gala iekārtas, kas ir tā īpašumā un tiek nodotas lietošanā klientiem, atbilst noteiktajām kiberdrošības prasībām. Tā būtu nesamērīga administratīvā un finansiālā slodze bez reāla ieguvuma kiberdrošībai;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atšķirīga pieeja no NIS2 direktīvas – šāda prasība pārsniedz NIS2 direktīvas prasības, kas galvenokārt attiecas uz būtisko un svarīgo pakalpojumu sniedzēju tīklu un informācijas sistēmu aizsardzību, nevis gala iekārtām, kas nonāk patērētāju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tas praksē nav īstenojams un rada nesamērīgu slogu komersantiem, vienlaikus nesniedzot būtisku ieguldījumu kiberdrošības stiprināšanā, līdz ar to aicinām precizēt 5.3.punktu, svītrojot ārā “[...] izņemot gadījumus, ja gala iekārta ir publiskā elektronisko sakaru tīkla īpašnieka īpašums, kas nodota klienta vai galalietotāja lietošanā” (jo MK noteikumu projekts skaidri atruna, kas uzskatāms par tīkla kritisko infrastruktūru un uz ko tiešām vajag attiecināt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mūsuprāt, kiberdrošības prasības nebūtu attiecināmas uz t.s. piekļuves tīkla aparatūru (tās ir tehniskās ierīces un iekārtas, kas nodrošina gala iekārtu pieslēgumu elektronisko sakaru tīklam un datu pārraidi starp lietotāju un pakalpojumu sniedzēja infrastruktūru). Tādi kā maršrutētāji (kuri ir uzstādīti pēdējā jūdzē un kas nodrošina datu plūsmu starp gala ierīcēm un tīklu), komutatori (savieno vairākas ierīces vietējā tīklā (LAN) un efektīvi pārvalda datu plūsmu), pieejas punkti (nodrošina bezvadu savienojumu Wi-Fi tīklā), modemi (pārveido signālus, lai savienotu lietotāja ierīces ar interneta pakalpojumu sniedzēju), optiskie tīkla termināļi (tiek izmantoti optiskajos tīklos (piemēram, FTTH – Fiber to the Home), lai pārveidotu optisko signālu par elektronisku signālu gala iekārtām), utmldz.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tīkla aparatūra nav primārais mērķis kiberdrošības uzbrukumiem, un tai jau tiek piemēroti vispārējie tīkla drošības pasākumi. Stingrākas kiberdrošības prasības šajā līmenī būtu neefektīvas, birokrātiskas un ekonomiski nepamatotas. Tāpēc ir loģiskāk koncentrēties uz kiberdrošību attiecībā uz kristisko infrastruktūru un tās sastāvdaļām.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5.3.punktu, izsakot to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kabeļtelevīzijas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publiskajos elektronisko sakaru tīklos izmantotajām iekārtām, kuras neapstrādā signālus vai kuru darbībai nav nepieciešama 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publisko elektronisko sakaru tīklu gala iekārtām pie klienta un citām galalietotāja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piekļuves tīkla aparatūru;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tālākpārdošanai paredzētajiem tehniskajiem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Fadejeva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Tīkla plūsmas žurnālfailos ietver informāciju par datu nosūtīšanas un saņemšanas notikumiem. Tīkla plūsmas žurnālfailos fiksē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noteikumu Nr. 22-TA-3183 “Minimālās kiberdrošības prasības” 60. punktu, kas nosaka pienākumu fiksēt tīkla plūsmas žurnālfailos virkni tehniskas informācijas, vēršam uzmanību uz praktiskiem un samērīguma aspektiem attiecībā uz datu apjomu, glabāšanas izmaksām un reālo pievienoto vērtību kiberdrošības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nosaka plaša tīkla plūsmas informācijas tvēruma fiksēšanu bez pietiekamas norādes uz to, uz kādām sistēmām šī prasība būtu attiecināma. Ņemot vērā, ka datu plūsma caur publisko elektronisko sakaru tīklu kritiskajām pamattīkla iekārtām iekļauj arī klientu ģenerēto datu apjomu, šāda prasība faktiski nozīmē nepieciešamību apstrādāt un ilgstoši uzglabāt milzīgu datu daudzumu, kas būtiski pārsniedz reāli kiberdrošībai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rada vairākas būtiskas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liels datu apjoms, jo tiek reģistrēta arī klientu datu plūsma, kas nav tieši saistīta ar kiberdrošības risku uzraudzību attiecībā uz A, B, C klases sistēmām vai kritiskās infrastruktūras (KI) tīkla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izmaksas, kas saistītas ar datu apstrādes resursiem, žurnālfailu glabāšanu un arhivēšanu. Datu glabāšana šādā apjomā nozīmē nesamērīgu infrastruktūras slogu, īpaši vidējiem un mazākiem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 praktiskā lietderība, jo iegūto žurnālfailu analīze kļūst apgrūtināta lielā datu apjomā, kas sarežģī reālu kiberdrošības incidentu identificēšanu un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priekšlikums ir precizēt 60. punktu, paredzot, ka tīkla plūsmas žurnālfailos informācija tiek fiksēta tikai attiecībā uz datu nosūtīšanas vai saņemšanas notikumiem, kur datu sūtītājs vai saņēmējs ir sistēma vai tīkla daļa, kas iekļauta 57. punktā norādītajā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ļautu sasniegt noteikumu mērķi – nodrošināt uzraudzību un notikumu analīzi kritiskajās kiberdrošības jomās – vienlaikus ievērojot samērīguma principu, optimizējot izmaksas un resursu patēriņu, kā arī uzlabojot operatīvu notikumu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60.punktu, izsakot to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Tīkla plūsmas žurnālfailos fiksē informāciju par datu nosūtīšanas un saņemšanas notikumiem, ja datu sūtītājs vai saņēmējs ir sistēma vai tīkla daļa, kas ietilpst šī regulējuma 57.punktā norādītajā tvērumā. Šādos gadījumos žurnālfailos fiksē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notikuma laiku, kas sinhronizēts ar augstas precizitātes tīkla laika protokola (NTP) serveri;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datu nosūtītāja (avota) un saņēmēja (galamērķa) IP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avota un galamērķa izmantotos tīkla aplikācijas līmeņa protokolus (piemēram, HTTP, HTTPS, FTP);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ja attiecināms, avota unikālo identifikatoru (MAC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 izmantoto tīkla transporta protokolu (piemēram, TCP, UDP);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 pārsūtīto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Fadejeva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09.04.2025.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09.04.2025.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