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normatīvā akta teksta nav skaidrs kurš būs atbildīgs par nepieciešama finansējuma pārdali starp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kādiem finanšu resursiem būs iespējams nodrošināt noteikumu izpildi un kurš būs šī procesa turētājs, tāpēc  būtu nepieciešami precizējumi (vismaz) anotācijā, paredzot, ka IeM vai drošības iestādes koordinē attiecīgās pārdales un izpildei nepieciešamā papildu finansējuma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anotāciju ar atsacui uz ietekmi uz valst abudžetu un finansēšanas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Informācijas un komunikācijas tehnoloģiju kritiskās infrastruktūras īpašnieks vai tiesiskais valdītājs šo noteikumu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informāciju un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noteikto var apvienot ar </w:t>
            </w:r>
            <w:r w:rsidR="00000000" w:rsidRPr="00000000" w:rsidDel="00000000">
              <w:rPr>
                <w:rtl w:val="0"/>
              </w:rPr>
              <w:t xml:space="preserve">Nacionālās kiberdrošības likuma 28.</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pirmajā daļā minēto kiberrisku pārvaldības un informācijas un komunikācijas tehnoloģiju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punktā 34. parādās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komunikāciju tehnoloģiju kritiskās infrastruktūras .... savukārt pārējos punktos pamatā ir formulējums "kritiskās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 vai visi punkti, kuri norāda "kritiskās infrastruktūras ...." ir attiecināmi arī uz "IKT kritisko infrastruktūru" ?  (tai skaitā punkti, kuri runā par fiziskajiem drošības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Kritiskās infrastruktūras īpašnieks vai tiesiskais valdītājs norīko par kritiskās infrastruktūras noturību atbildīgo personu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punktā tiek ietverts pienākums kritiskās infrastruktūras īpašniekam norīkot par kritiskās infrastruktūras noturību atbildīgo personu.   MKN 508 noteikumu redakcijā bija atrunāta sasaiste/sadarbība  IKT gadījumā ar iestādes kiberdrošības pārvaldnieku.  Jauno noteikumu redakcijā kiberdrošības pārvaldnieks netiek pieminēts, līdz ar to jautājums par šo pienākumu apvienošanu vai striktu nodalīšanu nav paskaidrots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58. panta pirmajai prim daļai un otrajai daļai A, B un C kategorijas kritiskās infrastruktūras īpašnieka vai tiesiskā valdītāja izveidotā iekšējās drošības dienesta apsardze vai apsardzes komersants, kas sniedz apsardzes pakalpojumus attiecīgajā kritiskās infrastruktūras objektā, var pielietot speciālos radiolīdzekļus nevēlamu radiosakaru pārtraukšanai vai ietekmēšanai un Ministru kabinets nosaka speciālo radiolīdzekļu izmantošanas kārtību, personāla apmācības kārtību, speciālo radiolīdzekļu testēšanas kārtību, tehniskās prasības speciālo radiolīdzekļu darbībai un elektromagnētiskā izstarojuma ierobežošanai, objektus un gadījumus, kuros valsts aizsardzības un drošības vajadzībām var pielietot speciālos radiolīdzekļus nevēlamu radiosakaru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Ministru kabineta noteikumu projekta 3. pielikumu “Pamatnostādnes attālināti vadāmo ierīču radīto draudu pašnovērtējumam un nepieciešamo noturības, darbības nepārtrauktības un drošības pasākumu ieviešanai” ar norādi, ka, nosakot noturības, darbības nepārtrauktības un drošības pasākumus, ievēro Ministru kabineta noteikto speciālo radiolīdzekļu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(SIA ES)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