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novembra noteikumos Nr. 836 "Noteikumi par transportlīdzekļa vadītāja darba un atpūtas laika uzskaites digitālās kontrolierīces (tahogrāfa) karšu izsniegšanu, anulēšanu un apturēšanu uz laiku"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Direkcija, izskatot iesniegumu vadītāja kartes saņemšanai,  pārliecinās Fizisko personu reģistrā un/vai darba atļauju reģistrā, ka  transportlīdzekļa vadītājs  atbilst regulas Nr. </w:t>
            </w:r>
            <w:r w:rsidR="00000000" w:rsidRPr="00000000" w:rsidDel="00000000">
              <w:rPr>
                <w:rtl w:val="0"/>
              </w:rPr>
              <w:t xml:space="preserve">165/2014</w:t>
            </w:r>
            <w:r w:rsidR="00000000" w:rsidRPr="00000000" w:rsidDel="00000000">
              <w:rPr>
                <w:rtl w:val="0"/>
              </w:rPr>
              <w:t xml:space="preserve">  26. panta 2. vai 4. punktam, un transportlīdzekļu un to vadītāju valsts reģistrā, ka transportlīdzekļa vadītājam ir Latvijā derīga vadītāja apliecība vai profesionālā vadītāja apliecība.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1.7.apakšpunktā piedāvātais 21.punkta regulējums paredz, ka Autotransporta direkcija pārliecinās Fizisko personu reģistrā un/vai Darba atļauju reģistrā, ka transportlīdzekļa vadītājs  atbilst regulas Nr.165/2014  26.panta 2. vai 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Pilsonības un migrācijas lietu pārvalde kā valsts informācijas sistēmas "Fizisko personu reģistrs" un "Darba atļauju reģistrs" pārzinis ir atbildīga par personas datu apstrādes atbilstību Datu regulai. Līdz ar to Pilsonības un migrācijas lietu pārvaldei jābūt precīzi zināmam datu apjomam, kuru  Autotransporta direkcija plāno pārbaudīt Fizisko personu reģistrā un Darba atļauju reģistrā, un kāds tehniskais risinājums tiks izmantots šādai datu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lai nodrošinātu tiesisko noteiktību, papildināt projektu ar attiecīgu regulējumu, norādot informācijas apjomu, kuru paredzēts saņemt no abām Pilsonības un migrācijas lietu pārvaldes pārziņā esošajām valsts informācijas sistēmām, proti, gan no Fizisko personu reģistra, gan arī no Darba atļauju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Direkcija, izskatot iesniegumu vadītāja kartes saņemšanai,  pārliecinās Fizisko personu reģistrā un/vai darba atļauju reģistrā, ka  transportlīdzekļa vadītājs  atbilst regulas Nr. </w:t>
            </w:r>
            <w:r w:rsidR="00000000" w:rsidRPr="00000000" w:rsidDel="00000000">
              <w:rPr>
                <w:rtl w:val="0"/>
              </w:rPr>
              <w:t xml:space="preserve">165/2014</w:t>
            </w:r>
            <w:r w:rsidR="00000000" w:rsidRPr="00000000" w:rsidDel="00000000">
              <w:rPr>
                <w:rtl w:val="0"/>
              </w:rPr>
              <w:t xml:space="preserve">  26. panta 2. vai 4. punktam, un transportlīdzekļu un to vadītāju valsts reģistrā, ka transportlīdzekļa vadītājam ir Latvijā derīga vadītāja apliecība vai profesionālā vadītāja apliecība.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1.7.apakšpunktā piedāvāto 21.punkta redakciju, aizstājot tajā vārdus "darba atļauju reģistrā" ar vārdiem "Darba atļauju reģistrā", jo minētā reģistra nosaukums rakstāms ar lielo sākumburtu.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23-TA-2855</w:t>
    </w:r>
    <w:r>
      <w:br/>
    </w:r>
    <w:r w:rsidR="00000000" w:rsidRPr="00000000" w:rsidDel="00000000">
      <w:rPr>
        <w:rtl w:val="0"/>
      </w:rPr>
      <w:t xml:space="preserve">Izdrukāts 26.03.2024.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23-TA-2855</w:t>
    </w:r>
    <w:r>
      <w:br/>
    </w:r>
    <w:r w:rsidR="00000000" w:rsidRPr="00000000" w:rsidDel="00000000">
      <w:rPr>
        <w:rtl w:val="0"/>
      </w:rPr>
      <w:t xml:space="preserve">Izdrukāts 26.03.2024.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Atzinumi_23-TA-2855.docx</dc:title>
</cp:coreProperties>
</file>

<file path=docProps/custom.xml><?xml version="1.0" encoding="utf-8"?>
<Properties xmlns="http://schemas.openxmlformats.org/officeDocument/2006/custom-properties" xmlns:vt="http://schemas.openxmlformats.org/officeDocument/2006/docPropsVTypes"/>
</file>