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22-TA-1828: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Klimata un enerģētika ministrijas precizēto likumprojektu “Grozījumi Elektroenerģijas tirgus likumā” (22-TA-1828).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ar grozījumiem likuma 29.</w:t>
            </w:r>
            <w:r w:rsidR="00000000" w:rsidRPr="00000000" w:rsidDel="00000000">
              <w:rPr>
                <w:vertAlign w:val="superscript"/>
                <w:rtl w:val="0"/>
              </w:rPr>
              <w:t xml:space="preserve">2</w:t>
            </w:r>
            <w:r w:rsidR="00000000" w:rsidRPr="00000000" w:rsidDel="00000000">
              <w:rPr>
                <w:rtl w:val="0"/>
              </w:rPr>
              <w:t xml:space="preserve"> pantā tiek ierobežoti elektroenerģijas ražotāji, kas nodod elektroenerģiju gala lietotājiem vai to uzkrāj citādā veidā (piemēram, tiešās līnijas slēgumu ar galalietotāju vai elektroenerģijas uzkrāšanu akumulatoru sistēmās). Uzņēmumi, kuri tirgo elektroenerģiju gala lietotājiem, zaudē iespēju pārdot izcelsmes apliecinājumus (zaļos sertifikātus) tirgū vai tos nodot gala lietotājam, tādejādi gala patērētājs zaudē apliecinājumu, ka izvēlējies videi draudzīgu energoresursu, lai samazinātu savas ražotnes CO</w:t>
            </w:r>
            <w:r w:rsidR="00000000" w:rsidRPr="00000000" w:rsidDel="00000000">
              <w:rPr>
                <w:vertAlign w:val="superscript"/>
                <w:rtl w:val="0"/>
              </w:rPr>
              <w:t xml:space="preserve">2</w:t>
            </w:r>
            <w:r w:rsidR="00000000" w:rsidRPr="00000000" w:rsidDel="00000000">
              <w:rPr>
                <w:rtl w:val="0"/>
              </w:rPr>
              <w:t xml:space="preserve"> pēdas nospiedumu. Šis ir aktuāli ražojošiem uzņēmumiem, kuri ir uzstādījuši alternatīvus enerģijas avotus vai pērk alternatīvo enerģiju no ražotāja bez Sadales Tīkla iesaistes, lai samazinātu elektroenerģijas patēriņa izmaksas un samazinātu saražotā produkta CO</w:t>
            </w:r>
            <w:r w:rsidR="00000000" w:rsidRPr="00000000" w:rsidDel="00000000">
              <w:rPr>
                <w:vertAlign w:val="superscript"/>
                <w:rtl w:val="0"/>
              </w:rPr>
              <w:t xml:space="preserve">2 </w:t>
            </w:r>
            <w:r w:rsidR="00000000" w:rsidRPr="00000000" w:rsidDel="00000000">
              <w:rPr>
                <w:rtl w:val="0"/>
              </w:rPr>
              <w:t xml:space="preserve">pēdu.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biedri, konsultējoties ar izcelsmes apliecinājumu izdevējiestādi norādījuši uz to, ka izdevējiestāde arī atbalsta iepriekš minēto un piekrīt, ka šie apliecinājumi ir piešķirami par visu nododamo elektroenerģiju, ne tikai tīklā nodoto. LTRK vērš ministrijas uzmanību uz to, ka tas arī ir pieminēts jaunākajā AIB (Association of Issuing Bodies) darbības principu un noteikumu izdevumā (sadaļā “Issuing of EECS certificates”).[1] Tāpat LTRK norāda, ka Igaunijā  izcelsmes apliecinājumus var saņemt par elektroenerģiju, kura nodota gala lietotājam (3. paragrāfa 5. punkts).[2]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https://www.aib-net.org/sites/default/files/assets/eecs/EECS Rules Release 8 v1.6.pdf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https://www.riigiteataja.ee/akt/114092022004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aicina izteikt 29.</w:t>
            </w:r>
            <w:r w:rsidR="00000000" w:rsidRPr="00000000" w:rsidDel="00000000">
              <w:rPr>
                <w:vertAlign w:val="superscript"/>
                <w:rtl w:val="0"/>
              </w:rPr>
              <w:t xml:space="preserve">2</w:t>
            </w:r>
            <w:r w:rsidR="00000000" w:rsidRPr="00000000" w:rsidDel="00000000">
              <w:rPr>
                <w:rtl w:val="0"/>
              </w:rPr>
              <w:t xml:space="preserve">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Izcelsmes apliecinājumu var saņemt par saražotās un sistēmas operatora tīklā nodotās elektroenerģijas daudzumu vai elektroenerģijas daudzumu kas fiziski ir piedāvāta tirgošanai, ieskaitot nodoto enerģiju tiešajās līnijās, atskaitot no tīkla saņemto elektroenerģijas patēriņu, kas izteikts megavatstundās (MWh). Apjoms, par kuru izsniedz izcelsmes apliecinājumu, ir viena megavatstunda. Par katru saražotās un sistēmas operatora tīklā nodotās, kā arī tiešajā līnijā nodoto elektroenerģijas vienību izsniedz ne vairāk kā vienu izcelsmes apliecinājumu. Izcelsmes apliecinājumā iekļauj saražoto un sistēmas operatora tīklā nodoto elektroenerģijas apjomu, kā arī tiešās līnijas apjomu, atskaitot no tīkla saņemto elektroenerģijas daudzumu, par periodu no tā kalendāra mēneša pirmās dienas, kurā elektroenerģijas ražošanas iekārta ir reģistrēta pārvades sistēmas operatora uzturētajā izcelsmes apliecinājumu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aicina papildināt 29.</w:t>
            </w:r>
            <w:r w:rsidR="00000000" w:rsidRPr="00000000" w:rsidDel="00000000">
              <w:rPr>
                <w:vertAlign w:val="superscript"/>
                <w:rtl w:val="0"/>
              </w:rPr>
              <w:t xml:space="preserve">2</w:t>
            </w:r>
            <w:r w:rsidR="00000000" w:rsidRPr="00000000" w:rsidDel="00000000">
              <w:rPr>
                <w:rtl w:val="0"/>
              </w:rPr>
              <w:t xml:space="preserve"> pantu ar jaunu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Dati par elektroenerģiju, kas tiek nodota tiešās līnijās gadījumā tiek uzskaitīti ar elektroenerģijas skaitītāju, kurš atbilst visām komercskaitītāja metroloģiskajām prasībām un datus iespējams nodot tieši pārvades sistēmas operatora sistēmai.”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28.12.2023.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22-TA-1828</w:t>
    </w:r>
    <w:r>
      <w:br/>
    </w:r>
    <w:r w:rsidR="00000000" w:rsidRPr="00000000" w:rsidDel="00000000">
      <w:rPr>
        <w:rtl w:val="0"/>
      </w:rPr>
      <w:t xml:space="preserve">Izdrukāts 28.12.2023.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Atzinumi_22-TA-1828.docx</dc:title>
</cp:coreProperties>
</file>

<file path=docProps/custom.xml><?xml version="1.0" encoding="utf-8"?>
<Properties xmlns="http://schemas.openxmlformats.org/officeDocument/2006/custom-properties" xmlns:vt="http://schemas.openxmlformats.org/officeDocument/2006/docPropsVTypes"/>
</file>