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Publiskas personas kapitāla daļu un kapitālsabiedrību pārvaldības likuma 1.pantu ar 23., 24.un 25.punktu. Lūdzam skaidrot normās izmantoto formulējumu attiecībā uz ieņēmumu, ko veido kapitālsabiedrības komercdarbība, saņemtie dāvinājumi, ziedojumi un citi pašu ieņēmumi, kas nav valsts vai pašvaldības budžeta finansējums, daļu no pēdējo trīs pārskata gadu laikā no kapitālsabiedrības vidējā apgrozījuma attiecīgajā periodā - kā tas būtu aprēķināms un kāds ir pamatojums šāda nosacījuma noteikšanai. Tāpat nav saprotams, kā noteikts 10% slieksnis, attiecīgi lūdzam to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valsts kapitālsabiedrības, kuru darbība izriet no normatīvajos aktos noteiktas funkcijas vai deleģēta valsts pārvaldes uzdevuma, attiecīgi ieņēmumu gūšana nav to darbības pamatmērķis, līdz ar to ieņēmumu, ko veido komercdarbība un citi pašu ieņēmumi, kas nav valsts budžeta finansējums, daļas proporcija būtu jānosaka, ņemot vērā šo apsvērumu.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korporatīvā pārvaldība – pasākumu kopums kapitālsabiedrības darbības un attīstības mērķu sasniegšanai un kapitālsabiedrības darbības kontrolei, kā arī ar kapitālsabiedrības darbību saistīto risku novērtēšanai un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nefinanšu mērķi – kapitālsabiedrības mērķi, kas izriet no kapitālsabiedrībai noteiktā vispārējā stratēģiskā mērķa, tiesību aktiem un politikas plānošanas dokumentiem un ir saistīti ar publiskai personai noteikto funkciju izpildes nodrošināšanu, kā arī kapitālsabiedrības darbības attīstības, izaugsmes vai efektivitātes paaugstināšanas mērķi un kapitālsabiedrības ilgtspējas mērķi, tajā skaitā korporatīvās sociālās atbildības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finanšu mērķi - ar kapitālsabiedrības finanšu darbību saistītie mērķi (piemēram, rentabilitāte, kapitāla struktūra, apgrozījums, dividendes un peļņa);"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(izziņas 270.p.) par likumprojektā ietverto Publiskas personas kapitāla daļu un kapitālsabiedrību pārvaldības likuma 1.panta pirmās daļas 17.punktu - finanšu mērķa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un svītrot no piedāvātās finanšu mērķu definīcijas piemēriem vārdu “dividendes”, jo dividenžu izmaksas apmērs procentos no peļņas visām publiskas personas kapitālsabiedrībām ir noteikts tiesību aktos  un likuma prasību izpildei nevajadzētu būt finanšu mērķim.  Turklāt dividenžu apmērs ir saistīts un ir atkarīgs no peļņas rādītāja, kas jau ir viens no finanšu mērķiem. Piekrītam, ka dividenžu rādītājs  var  būt kā obligāts finanšu darbības  rādītājs, kurš jāietver vidēja termiņa darbības stratēģijās. Vienlaikus vēršam uzmanību uz to, ka  rādītājs “dividendēs izmaksājamā peļņas daļa” kā piemērs darbības finanšu rādītājiem jau ir ietverts likumprojekta 13.pantā “Izteikt  26.panta ceturto daļu (..) grozījumu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normatīvos aktos noteiktā kārtībā definē publiskas personas līdzdalības kapitālsabiedrībā vispārējo stratēģisko mērķi un būtiskos uzdevumus, kā arī </w:t>
            </w:r>
            <w:r w:rsidR="00000000" w:rsidRPr="00000000" w:rsidDel="00000000">
              <w:rPr>
                <w:strike w:val="1"/>
                <w:rtl w:val="0"/>
              </w:rPr>
              <w:t xml:space="preserve">periodiski</w:t>
            </w:r>
            <w:r w:rsidR="00000000" w:rsidRPr="00000000" w:rsidDel="00000000">
              <w:rPr>
                <w:rtl w:val="0"/>
              </w:rPr>
              <w:t xml:space="preserve"> pēc nepieciešamības izvērtē to aktualitāti un publiskas personas kapitāla daļu turētājs nodrošina, ka kapitālsabiedrībā ir izstrādāta publiskas personas izvirzītajiem mērķiem atbilstoša vidēja termiņa darbības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vadības princips – publiskas personas kapitāla daļu  pārvaldībā tiek nodrošināta kapitālsabiedrības darbības un pārvaldības procesu pārskatāmība, savlaicīga preventīvu un korektīvu pasākumu ieviešana risku mazināšanai vai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informācijas sniegšanu</w:t>
            </w:r>
            <w:r w:rsidR="00000000" w:rsidRPr="00000000" w:rsidDel="00000000">
              <w:rPr>
                <w:strike w:val="1"/>
                <w:rtl w:val="0"/>
              </w:rPr>
              <w:t xml:space="preserve"> </w:t>
            </w:r>
            <w:r w:rsidR="00000000" w:rsidRPr="00000000" w:rsidDel="00000000">
              <w:rPr>
                <w:rtl w:val="0"/>
              </w:rPr>
              <w:t xml:space="preserve">koordinācijas institūcijai par kapitālsabiedrību pārvaldības sistēmā identificētiem trūkumiem.</w:t>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r w:rsidR="00000000" w:rsidRPr="00000000" w:rsidDel="00000000">
              <w:rPr>
                <w:rtl w:val="0"/>
              </w:rPr>
              <w:t xml:space="preserve">(3) Publisku personu kontrolētu kapitālsabiedrību pārvaldība tiek īstenota līdzvērtīgi publiskas personas kapitālsabiedrību pārvaldības procesam, ja vien šajā likumā nav noteikta īpaša izņēmuma kārtība vai konstatējami citi tiesiski šķēršļi.</w:t>
            </w:r>
            <w:r w:rsidR="00000000" w:rsidRPr="00000000" w:rsidDel="00000000">
              <w:rPr>
                <w:rtl w:val="0"/>
              </w:rPr>
              <w:t xml:space="preserve">(4) Publiskas personas augstākās lēmējinstitūcijas, kapitāla daļu turētāja, kapitāla daļu turētāja pārstāvja, kapitālsabiedrības valdes un padomes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Dzēst/precizēt 3.1 panta (1) daļas 5. punktā vārdu “periodiski”. Aicinām vai nu precizēt, vai arī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kapitāla daļu turētājam un atvasinātas publiskas personas kapitāla daļu turētāja pārstāvim ir pienākums ne retāk kā reizi piecos gados sagatavot un iesniegt publiskas personas augstākai lēmējinstitūcijai priekšlikumu par publiskas personas līdzdalības apmēru kapitālsabiedrībā. Priekšlikumu pamato ar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88.panta pirmās daļas nosacījumiem un  līdzdalības lietderību kapitālsabiedrībā, ietverot arī ekonomisko izvērtējumu, lai pamatotu, ka citā veidā nav iespējams efektīvi sasniegt noteiktos mērķus vai nodrošināt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apmēra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līdzdalības apmēra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vispārējā stratēģiskā mērķa sasniegšanai nepieciešamo līdzdalības apmēru pamatkapitālā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pamatojums priekšlikumam attiecībā uz kapitālsabiedrības vispārējiem stratēģiskajiem mērķiem nākamajā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kapitālsabiedrības līdzdalības tiesisko pamatu un ekonomisko lietderību kapitālsabiedrības meitas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vērtējumu par kapitālsabiedrības meitas sabiedrību līdzdalības citās kapitālsabiedrībās ekonomisko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ziņas par to, vai kapitālsabiedrība izvērtējuma periodā ir saņēmusi finansiālo palīdzību, kas kvalificējama kā komercdarbības atbalsts un vai attiecībā uz kapitālsabiedrību izvērtējuma periodā ir konstatēti komercdarbības atbalsta sniegšanas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Sagatavojot līdzdalības stratēģisko izvērtējumu, ievēro Valsts pārvaldes iekārtas likuma 88.panta otrajā daļā noteikto konsultēšanās procedūru ar kompetentajām institūcijām konkurences aizsardzības jomā un komersantus pārstāvošām biedrībām vai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publiskas personas līdzdalības saglabāšanu vai līdzdalības apmēra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publiskas personas līdzdalības kapitālsabiedrībā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slēdzienu par publiskas personas līdzdalības apmēra saglabāšanu vai līdzdalības apmēra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attiecībā uz kapitālsabiedrībām, kuru kapitāla daļas vai akcijas nav atsavināmas, ietver uzdevumu izstrādāt risinājumu kapitālsabiedrības kapitāla daļu atsavināšanas ierobežojumu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likumos ir noteikts, ka attiecīgās kapitālsabiedrības kapitāla daļas vai akcijas nav atsavināmas, tad šā panta pirmajā daļā noteiktajā kārtībā sagatavotajā izvērtējumā var neietvert  šā panta pirmās daļas 1., 2., 7. punktā norādīto vērtējumu par publiskas personas līdzdalības kapitālsabiedrībā atbilstību Valsts pārvaldes iekārtas likuma 88.panta pirmās daļas nosacījumiem, līdzdalības saglabāšanas lietderību un stratēģiskā mērķa sasniegšanai nepieciešamo līdzdalības apmēru un un augstākās lēmējinstitūcijas nolēmumā var neietvert šā panta trešās daļas 1., 3. un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neprecīza jēdziena izmantošanu un lūdzam saskaņā ar Ministru kabineta 15.09.2022. rīkojumu Nr.618 (turpmāk – Rīkojums) 7. panta (1) daļā aizstāt vārdus “līdzdalības stratēģisko izvērtējumu” ar vārdiem “stratēģiskās attīstības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nepārprotami varētu saprast, ka uz valsts kapitālsabiedrībām, kas ar likumu noteiktas kā neatsavināmas, netiktu attiecināta regulāra valsts līdzdalības apmēra izvērtēšana, bet gan stratēģiskās attīstības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kapitāla daļu turētājam un atvasinātas publiskas personas kapitāla daļu turētāja pārstāvim ir pienākums ne retāk kā reizi piecos gados sagatavot un iesniegt publiskas personas augstākai lēmējinstitūcijai priekšlikumu par publiskas personas līdzdalības apmēru kapitālsabiedrībā. Priekšlikumu pamato ar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88.panta pirmās daļas nosacījumiem un  līdzdalības lietderību kapitālsabiedrībā, ietverot arī ekonomisko izvērtējumu, lai pamatotu, ka citā veidā nav iespējams efektīvi sasniegt noteiktos mērķus vai nodrošināt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apmēra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līdzdalības apmēra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vispārējā stratēģiskā mērķa sasniegšanai nepieciešamo līdzdalības apmēru pamatkapitālā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pamatojums priekšlikumam attiecībā uz kapitālsabiedrības vispārējiem stratēģiskajiem mērķiem nākamajā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kapitālsabiedrības līdzdalības tiesisko pamatu un ekonomisko lietderību kapitālsabiedrības meitas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vērtējumu par kapitālsabiedrības meitas sabiedrību līdzdalības citās kapitālsabiedrībās ekonomisko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ziņas par to, vai kapitālsabiedrība izvērtējuma periodā ir saņēmusi finansiālo palīdzību, kas kvalificējama kā komercdarbības atbalsts un vai attiecībā uz kapitālsabiedrību izvērtējuma periodā ir konstatēti komercdarbības atbalsta sniegšanas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Sagatavojot līdzdalības stratēģisko izvērtējumu, ievēro Valsts pārvaldes iekārtas likuma 88.panta otrajā daļā noteikto konsultēšanās procedūru ar kompetentajām institūcijām konkurences aizsardzības jomā un komersantus pārstāvošām biedrībām vai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publiskas personas līdzdalības saglabāšanu vai līdzdalības apmēra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publiskas personas līdzdalības kapitālsabiedrībā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slēdzienu par publiskas personas līdzdalības apmēra saglabāšanu vai līdzdalības apmēra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attiecībā uz kapitālsabiedrībām, kuru kapitāla daļas vai akcijas nav atsavināmas, ietver uzdevumu izstrādāt risinājumu kapitālsabiedrības kapitāla daļu atsavināšanas ierobežojumu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likumos ir noteikts, ka attiecīgās kapitālsabiedrības kapitāla daļas vai akcijas nav atsavināmas, tad šā panta pirmajā daļā noteiktajā kārtībā sagatavotajā izvērtējumā var neietvert  šā panta pirmās daļas 1., 2., 7. punktā norādīto vērtējumu par publiskas personas līdzdalības kapitālsabiedrībā atbilstību Valsts pārvaldes iekārtas likuma 88.panta pirmās daļas nosacījumiem, līdzdalības saglabāšanas lietderību un stratēģiskā mērķa sasniegšanai nepieciešamo līdzdalības apmēru un un augstākās lēmējinstitūcijas nolēmumā var neietvert šā panta trešās daļas 1., 3. un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pantu attiecībā uz likuma 7. panta pirmās daļas 11. punktu, lai nodrošinātu skaidrību par tā piemērošanas nozīmību publiskas personas līdzdalības izvērtēšanas kontekstā, skaidri norādot, ka izvērtējumā ietver ziņas par to, vai samazinot, saglabājot vai palielinot līdzdalības apmēru kapitālsabiedrībā, tas atbilst komercdarbības atbalsta kontroles jomu regulējušo normatīvo aktu prasībām. Vienlaikus lūdzam papildināt anotāciju ar skaidrojumu par šādas normas iekļaušanas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valsts kapitāla daļu turētājs pieļauj ilgstošus vai būtiskus valsts kapitāla daļu pārvaldības pārkāpumus vai būtiskas nepilnības kapitāla daļu turētāja pienākumu izpildē un nav panākta vienošanās ar koordinācijas institūciju par piemērotu korektīvo darbību veikšanu noteiktā termiņā, Ministru kabinets pēc koordinācijas institūcijas ierosinājuma var lemt par attiecīgās kapitālsabiedrības valsts kapitāla daļu turētāja funkciju nodošanu citam valsts kapitāla daļu turētājam."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likumprojekta 7.pantā ietverto regulējumu, kas paredz papildināt likuma 10.pantu ar sesto daļu. No normas nav saprotams, kādi "ilgstoši un būtiski valsts kapitāla daļu pārvaldības pārkāpumi vai būtiskas nepilnības" ir domātas. Normā izmantotais formulējums ir plašs un vispārējs, nav saprotamas, kā tas tiktu konstatēts un fiksēts, attiecīgi ir apšaubāma normas objektīva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w:t>
            </w:r>
            <w:r w:rsidR="00000000" w:rsidRPr="00000000" w:rsidDel="00000000">
              <w:rPr>
                <w:b w:val="1"/>
                <w:vertAlign w:val="superscript"/>
                <w:rtl w:val="0"/>
              </w:rPr>
              <w:t xml:space="preserve">2 </w:t>
            </w:r>
            <w:r w:rsidR="00000000" w:rsidRPr="00000000" w:rsidDel="00000000">
              <w:rPr>
                <w:b w:val="1"/>
                <w:rtl w:val="0"/>
              </w:rPr>
              <w:t xml:space="preserve">pants. Īpašnieka gaidu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Ministru kabineta lēmuma pieņemšanas par līdzdalības iegūšanu vai saglabāšanu valsts kapitālsabiedrībā vai valsts kontrolētā kapitālsabiedrībā, ja tā tiek saglabāta valsts izšķirošā ietekmē, vai tiek noteikts vai aktualizēts kapitālsabiedrības vispārējais stratēģiskais mērķis, kapitāla daļu turētājs sagatavo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Īpašnieka gaidu vēstulē ietver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norādes par kapitālsabiedrības vispārējo stratēģisko mērķu tvērumu un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augsta līmeņa finanšu un nefinanšu mērķus sasaistē ar kapitālsabiedrības vispārējo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skaidrojumu par valsts kā īpašnieka gaidām (iecerēm), ko nepieciešams sasniegt ar līdzdalību kapitālsabiedrībā plānotajā periodā, tostarp nozaru politikas dokumentos ietvertos uz kapitālsabiedrību attiecināmos horizontālos politiku mērķus (vides, ilgtspējas, korporatīvās pārvaldības, sociālās atbildības, pētniecības, attīstības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sagaidāmo attīstības virzienu un kapitāla daļu turētāja finanšu gaidas (ieceres);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nefinanšu gaidas (ieceres) –  mērķus, attiecīgi paredzot piešķirt valsts finansējumu vai norādot citus finanšu avotus, arī gaidas vai kvalitātes standartus attiecībā uz valsts uzdevumu izpildi, ja nav noslēgts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Īpašnieka gaidu vēstuli apstiprina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turētājs pirms īpašnieka gaidu vēstules apstiprināšanas dalībnieku (akcionāru) sapulcē saņem nozares ministrijas (ja kapitāla daļu turētājs nav nozares ministrija) un  koordinācijas institūcijas atzinumu. Atzinumā nozares ministrija sniedz vērtējumu par gaidu vēstulē norādītajiem nefinanšu mērķiem un to atbilstību nozares politikas mērķiem, bet koordinācijas institūcija vērtē gaidu vēstules atbilstību kapitālsabiedrībai noteiktajam vispārējam stratēģiskam mērķim, satura atbilstību šā panta otrajā daļā norādītajai gaidu vēstules struktūrai un satura  pietiekamību vidēja termiņa darbības stratēģijas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turētājam ir tiesības aktualizēt īpašnieka gaidu vēstuli pēc nepieciešamības, ja kapitāla daļu turētāja ieceres vai nozares politikas pamatnostādnes vai mērķi ir mainījušies. Īpašnieka gaidu vēstules aktualizēšanu var ierosināt arī nozares ministrija,</w:t>
            </w:r>
            <w:r w:rsidR="00000000" w:rsidRPr="00000000" w:rsidDel="00000000">
              <w:rPr>
                <w:color w:val="#3498db"/>
                <w:rtl w:val="0"/>
              </w:rPr>
              <w:t xml:space="preserve"> </w:t>
            </w:r>
            <w:r w:rsidR="00000000" w:rsidRPr="00000000" w:rsidDel="00000000">
              <w:rPr>
                <w:rtl w:val="0"/>
              </w:rPr>
              <w:t xml:space="preserve">augstākā lēmējinstitūcija, padome vai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Koordinācijas institūcija izstrādā</w:t>
            </w:r>
            <w:r w:rsidR="00000000" w:rsidRPr="00000000" w:rsidDel="00000000">
              <w:rPr>
                <w:color w:val="#e74c3c"/>
                <w:rtl w:val="0"/>
              </w:rPr>
              <w:t xml:space="preserve"> </w:t>
            </w:r>
            <w:r w:rsidR="00000000" w:rsidRPr="00000000" w:rsidDel="00000000">
              <w:rPr>
                <w:rtl w:val="0"/>
              </w:rPr>
              <w:t xml:space="preserve">īpašnieka gaidu vēstules izstrādes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pretēji izziņas 102.punktā norādītajam nav ņemts vērā iebildums daļā par "Vienlaikus lūdzam noteikt arī termiņu, cik ilgā laikā pēc lēmuma par valsts līdzdalības saglabāšanu ir jāizstrādā 25.2 panta pirmajā  daļā minētā īpašnieka gaidu vēstule. Tas nepieciešams, lai savlaicīgi varētu uzsākt vidēja termiņa darbības stratēģijas izstrādi vai grozījumus, lai tie būtu pielāgoti īpašnieku gaidu vēstulē noteiktajam.". Pamatojumā nav minēti iemesli, kāpēc iebildums citētajā daļā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Termiņa noteikšana gaidu vēstules apstiprināšanai pēc Ministru kabineta lēmuma pieņemšanas par valsts līdzdalības saglabāšanu un vispārējā stratēģiskā mērķa aktualizācijas ir būtiska vidēja termiņa darbības stratēģijas izstrādei. Ņemot vērā praksē novēroto gaidu vēstules izstrādes termiņš varētu būt  trīs mēneši no minētā lēmuma spēkā stāšanās, jo faktiski gaidu vēstules saturs jau sāk veidoties uz tiem pašiem faktiskajiem apstākļiem, kā valsts līdzdalības vērtējuma sagatavošana.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Ministru kabineta lēmuma pieņemšanas par līdzdalības iegūšanu vai saglabāšanu valsts kapitālsabiedrībā vai valsts kontrolētā kapitālsabiedrībā, ja tā tiek saglabāta valsts izšķirošā ietekmē, vai tiek noteikts vai aktualizēts kapitālsabiedrības vispārējais stratēģiskais mērķis, kapitāla daļu turētājs trīs  mēnešu laikā sagatavo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Ozola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26. panta vienpadsmito un divpadsmito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Publiskas personas kapitāla daļu un kapitālsabiedrību pārvaldības likuma ( turpmāk - Kapitālsabiedrību pārvaldības likums) 26.panta (11) daļas svītrošanai.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105.punktā, skaidrojot, kādēļ likumprojekts paredz izslēgt 26.panta (11) daļu, norādīts, ka, Kapitālsabiedrību pārvaldības likuma redakcija noteic, ka nozares ministrija,  koordinācijas institūcija un koordinācijas institūcijas padome,  kas šajā likumā noteiktajā kārtībā sniedz atzinumu valsts kapitāla daļu turētājam vai valsts kapitālsabiedrības padomei (ja tāda ir izveidota), ir atbildīgas par to sniegto vērtējumu, tomēr ne šajā likumā, ne citos likumos nav noteikts atbildības veids un robežas, līdz ar ko pašreiz spēkā esošā 26.panta (11) daļas norma ir deklaratīva un uzskatāma par tādu, kuru nav iespējams īstenot un tā no tiesību akta dzēšama.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 ja Valsts kancelejas ieskatā nav attiecīga regulējuma minēto tiesību subjektu atbildības veida un atbildības robežas noteikšanai, tad šāds regulējums ir izstrādājams, pilnveidojot tiesību normas, nevis izslēdzot no Kapitālsabiedrību pārvaldības likuma 26.panta vienpadsmitā daļā noteikto tiesību subjektu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Kapitālsabiedrību pārvaldības likuma 26.panta (12) daļas izslēgšanu - vēršam uzmanību, ka nav skaidrs atbildības sadalījums, ja valsts kapitāla daļu turētājs, dodot piekrišanu šā panta sestajā daļā minētajam darījumam (kas būtiski ietekmē kapitālsabiedrības vidēja termiņa darbības stratēģijā noteikto aktīvu apjomu), neievēro koordinācijas institūcijas atzinumā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 un publiski privātā kapitālsabiedrība, kura ir liela sabiedrība atbilstoši Gada pārskatu un konsolidēto gada pārskatu likumā noteiktajiem kritērijiem, sagatavo gada pārskatu atbilstoši starptautiskajiem finanšu pārskatu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kapitālsabiedrības un publiski privātās kapitālsabiedrības papildus gada pārskatam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pārskatus vai ziņojumus atbilstoši attiecināmām nefinanšu vai ilgtspējas informācijas atklāšanas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sagatavo kapitālsabiedrība, kura atbilst šā likuma 58.</w:t>
            </w:r>
            <w:r w:rsidR="00000000" w:rsidRPr="00000000" w:rsidDel="00000000">
              <w:rPr>
                <w:vertAlign w:val="superscript"/>
                <w:rtl w:val="0"/>
              </w:rPr>
              <w:t xml:space="preserve">1</w:t>
            </w:r>
            <w:r w:rsidR="00000000" w:rsidRPr="00000000" w:rsidDel="00000000">
              <w:rPr>
                <w:rtl w:val="0"/>
              </w:rPr>
              <w:t xml:space="preserve"> panta pirmās daļas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starptautisko finanšu pārskatu standartu (SFPS) obligātu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atzīšana pēc SFPS radītu papildu izdevumus, palielinātu administratīvo slogu un, atsevišķos gadījumos, visticamāk samazinātu nodokļu iemaksas valsts budžetā, kā, piemēram, Latvijas Loto gadījumā SFPS piemērošana būtu pretrunā ar 2006. gada 19. decembra MK noteikumiem Nr. 1043 “Azartspēļu un izložu organizācijas vienotā grāmatvedības uzskaites kārtība”, kur ir noteikta cita ieņēmumu atzīšanas kārtība, kas ir pamats izložu nodokļa aprēķināšanai. Līdz ar to, atzīstot ieņēmumus pēc SFPS, visticamāk samazinātos izložu nodokļu ieņēmumi. Lai nodrošinātu normatīvo aktu prasību izpildi, Latvijas Loto būtu jāveic uzskaite gan pēc SFPS, gan pēc Latvijas normatīviem aktiem, kas ir būtisks administratīvais slogs, kā arī prasītu jaunus tehnoloģiskos risinājumus, lai nodrošinātu divu veidu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SFPS piemērošanas prasību nenoteikt kā obligātu, bet līdzīgi kā Gada pārskatu un konsolidēto gada pārskatu likumā, noteikt lielajām kapitālsabiedrībām iespēju izvēlēties piemērot SFPS.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 un publiski privātā kapitālsabiedrība, kura ir liela sabiedrība atbilstoši Gada pārskatu un konsolidēto gada pārskatu likumā noteiktajiem kritērijiem, sagatavo gada pārskatu atbilstoši starptautiskajiem finanšu pārskatu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kapitālsabiedrības un publiski privātās kapitālsabiedrības papildus gada pārskatam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pārskatus vai ziņojumus atbilstoši attiecināmām nefinanšu vai ilgtspējas informācijas atklāšanas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sagatavo kapitālsabiedrība, kura atbilst šā likuma 58.</w:t>
            </w:r>
            <w:r w:rsidR="00000000" w:rsidRPr="00000000" w:rsidDel="00000000">
              <w:rPr>
                <w:vertAlign w:val="superscript"/>
                <w:rtl w:val="0"/>
              </w:rPr>
              <w:t xml:space="preserve">1</w:t>
            </w:r>
            <w:r w:rsidR="00000000" w:rsidRPr="00000000" w:rsidDel="00000000">
              <w:rPr>
                <w:rtl w:val="0"/>
              </w:rPr>
              <w:t xml:space="preserve"> panta pirmās daļas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54.</w:t>
            </w:r>
            <w:r w:rsidR="00000000" w:rsidRPr="00000000" w:rsidDel="00000000">
              <w:rPr>
                <w:vertAlign w:val="superscript"/>
                <w:rtl w:val="0"/>
              </w:rPr>
              <w:t xml:space="preserve">1 </w:t>
            </w:r>
            <w:r w:rsidR="00000000" w:rsidRPr="00000000" w:rsidDel="00000000">
              <w:rPr>
                <w:rtl w:val="0"/>
              </w:rPr>
              <w:t xml:space="preserve">panta  otrās daļas 1.apakšpunkts, nosaka, ka publiskas personas kapitālsabiedrības un publiski privātās kapitālsabiedrības papildus gada pārskatam sagatavo </w:t>
            </w:r>
            <w:r w:rsidR="00000000" w:rsidRPr="00000000" w:rsidDel="00000000">
              <w:rPr>
                <w:b w:val="1"/>
                <w:u w:val="single"/>
                <w:rtl w:val="0"/>
              </w:rPr>
              <w:t xml:space="preserve">starpperiodu finanšu pārskatus</w:t>
            </w:r>
            <w:r w:rsidR="00000000" w:rsidRPr="00000000" w:rsidDel="00000000">
              <w:rPr>
                <w:rtl w:val="0"/>
              </w:rPr>
              <w:t xml:space="preserve">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58.panta pirmās daļas otrā punkta a) apakšpunkts nosaka, ka kapitālsabiedrībām jāpublisko </w:t>
            </w:r>
            <w:r w:rsidR="00000000" w:rsidRPr="00000000" w:rsidDel="00000000">
              <w:rPr>
                <w:b w:val="1"/>
                <w:u w:val="single"/>
                <w:rtl w:val="0"/>
              </w:rPr>
              <w:t xml:space="preserve">starpperiodu pārskatu</w:t>
            </w:r>
            <w:r w:rsidR="00000000" w:rsidRPr="00000000" w:rsidDel="00000000">
              <w:rPr>
                <w:rtl w:val="0"/>
              </w:rPr>
              <w:t xml:space="preserve"> par trim, sešiem un deviņiem mēnešiem, titullapā skaidri norādot informāciju par to, vai pārskatu ir revidējis (pārbaudījis) zvērināts revidents un publiskojot pārskatu kopā ar attiecīgo zvērināta revidenta ziņojumu, kā arī zvērināta revidenta nepārbaudītu gada  pārskatu (divu mēnešu laikā pēc pārskata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vienādot 54.</w:t>
            </w:r>
            <w:r w:rsidR="00000000" w:rsidRPr="00000000" w:rsidDel="00000000">
              <w:rPr>
                <w:vertAlign w:val="superscript"/>
                <w:rtl w:val="0"/>
              </w:rPr>
              <w:t xml:space="preserve">1</w:t>
            </w:r>
            <w:r w:rsidR="00000000" w:rsidRPr="00000000" w:rsidDel="00000000">
              <w:rPr>
                <w:rtl w:val="0"/>
              </w:rPr>
              <w:t xml:space="preserve"> panta  otrās daļas 1.apakšpunkta un 58.panta pirmās daļas otrā punkta a) apakšpunkta noteiktās prasības, lai paredzētu vienādus nosacījumus – kādu pārskatu sagatavo, tādu arī publisko. Ja tiek sagatavoti starpperiodu finanšu pārskati, tad vajadzētu noteikt, ka publisko arī šādus starpperiodu finanšu pārskatus vai otrādi, ja sagatavo starpperiodu pārskatus, tad publisko arī starpperiodu pārskatus. Šobrīd likumprojekta 54.1 panta  otrās daļas 1.apakšpunkts paredz sagatavot tikai starpperiodu finanšu pārskatus, bez starpperioda vadības ziņojuma, savukārt jāpublicē viss starpperiodu pārskats, kas ietver gan starpperioda finanšu pārskatus, gan starpperiodu vadības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saskaņā ar grāmatvedības normatīvajiem aktiem  - </w:t>
            </w:r>
            <w:r w:rsidR="00000000" w:rsidRPr="00000000" w:rsidDel="00000000">
              <w:rPr>
                <w:u w:val="single"/>
                <w:rtl w:val="0"/>
              </w:rPr>
              <w:t xml:space="preserve">sabiedrības starpperiodu pārskats sastāv no starpperiodu finanšu pārskata un starpperiodu vadības ziņojuma,</w:t>
            </w:r>
            <w:r w:rsidR="00000000" w:rsidRPr="00000000" w:rsidDel="00000000">
              <w:rPr>
                <w:rtl w:val="0"/>
              </w:rPr>
              <w:t xml:space="preserve"> tātad starpperiodu finanšu pārskats nesatur sastāvdaļu vadības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77.</w:t>
            </w:r>
            <w:r w:rsidR="00000000" w:rsidRPr="00000000" w:rsidDel="00000000">
              <w:rPr>
                <w:b w:val="1"/>
                <w:vertAlign w:val="superscript"/>
                <w:rtl w:val="0"/>
              </w:rPr>
              <w:t xml:space="preserve">1</w:t>
            </w:r>
            <w:r w:rsidR="00000000" w:rsidRPr="00000000" w:rsidDel="00000000">
              <w:rPr>
                <w:b w:val="1"/>
                <w:rtl w:val="0"/>
              </w:rPr>
              <w:t xml:space="preserve"> pants. Attālinātas norises dalībnieku sapulces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Attālinātas norises dalībnieku sapulces sasaukšanas gadījumā tiek veikts sapulces gaitas ieraksts ar tehniskiem līdzekļiem. Sapulces protokols tiek sagatavots triju darba dienu laikā. Sapulces gaitas ieraksts tiek uzglabāts līdz sapulces protokola sagatavošanas brīdim vai ilgāk, ja nepieciešams, ievērojot fizisko personu datu apstrādes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Attālinātas norises dalībnieku sapulces protokolā norāda šā likuma 77.panta otrajā daļā norādītās ziņas."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grozījums likuma 77.panta trešajā daļā un 77.</w:t>
            </w:r>
            <w:r w:rsidR="00000000" w:rsidRPr="00000000" w:rsidDel="00000000">
              <w:rPr>
                <w:vertAlign w:val="superscript"/>
                <w:rtl w:val="0"/>
              </w:rPr>
              <w:t xml:space="preserve">1</w:t>
            </w:r>
            <w:r w:rsidR="00000000" w:rsidRPr="00000000" w:rsidDel="00000000">
              <w:rPr>
                <w:rtl w:val="0"/>
              </w:rPr>
              <w:t xml:space="preserve"> panta pirmajā daļā par protokola sagatavošanu triju darba dienu laikā dublējas minētajās normās. Lūdzam precizēt minētās normas, vienā no tām šo teksta daļu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"92.</w:t>
            </w:r>
            <w:r w:rsidR="00000000" w:rsidRPr="00000000" w:rsidDel="00000000">
              <w:rPr>
                <w:b w:val="1"/>
                <w:vertAlign w:val="superscript"/>
                <w:rtl w:val="0"/>
              </w:rPr>
              <w:t xml:space="preserve">1 </w:t>
            </w:r>
            <w:r w:rsidR="00000000" w:rsidRPr="00000000" w:rsidDel="00000000">
              <w:rPr>
                <w:b w:val="1"/>
                <w:rtl w:val="0"/>
              </w:rPr>
              <w:t xml:space="preserve">pants. Pamatkapitāla samazināšanas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pamatkapitālu samazina, dzēšot daļas un dzēsto daļu nominālvērtību iemaksājot attiecīgās publiskās personas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 ieguldījuma priekšmets, ko publiska persona ieguldījusi sabiedrības pamatkapitālā ar atceļošu nosacījumu, pēc nosacījuma iestāšanās  atdodams publiskai personai, samazinot kapitālsabiedrības pamatkapitālu par nosacīti ieguldītā īpašuma ieguldījuma patieso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saskaņošanas dalībnieku izteiktos iebildumus (izziņas 152. - 155.p.), likumprojektā ietvertā Publiskas personas kapitāla daļu un kapitālsabiedrību pārvaldības likuma 64.panta otrās daļas redakcija  precizēta, kā arī  likums papildināts ar 92.</w:t>
            </w:r>
            <w:r w:rsidR="00000000" w:rsidRPr="00000000" w:rsidDel="00000000">
              <w:rPr>
                <w:vertAlign w:val="superscript"/>
                <w:rtl w:val="0"/>
              </w:rPr>
              <w:t xml:space="preserve">1 </w:t>
            </w:r>
            <w:r w:rsidR="00000000" w:rsidRPr="00000000" w:rsidDel="00000000">
              <w:rPr>
                <w:rtl w:val="0"/>
              </w:rPr>
              <w:t xml:space="preserve">pantu (par publiskas personas akciju sabiedrības pamatkapitāla samazināšanas nosacījumiem) nosakot, ka mantiskā ieguldījuma priekšmets, ko publiska persona ieguldījusi sabiedrības pamatkapitālā ar atceļošu nosacījumu, pēc nosacījuma iestāšanās atdodams publiskai personai, samazinot kapitālsabiedrības pamatkapitālu par nosacīti ieguldītā īpašuma patieso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likuma 64.panta otrās daļas un 92.</w:t>
            </w:r>
            <w:r w:rsidR="00000000" w:rsidRPr="00000000" w:rsidDel="00000000">
              <w:rPr>
                <w:vertAlign w:val="superscript"/>
                <w:rtl w:val="0"/>
              </w:rPr>
              <w:t xml:space="preserve">1</w:t>
            </w:r>
            <w:r w:rsidR="00000000" w:rsidRPr="00000000" w:rsidDel="00000000">
              <w:rPr>
                <w:rtl w:val="0"/>
              </w:rPr>
              <w:t xml:space="preserve"> panta otrās daļas regulējumam, VNĪ  ieskatā, mantiskā ieguldījuma priekšmets, ko publiska persona ieguldījusi sabiedrības pamatkapitālā ar atceļošu nosacījumu, pēc nosacījuma iestāšanās atdodams publiskai personai, </w:t>
            </w:r>
            <w:r w:rsidR="00000000" w:rsidRPr="00000000" w:rsidDel="00000000">
              <w:rPr>
                <w:u w:val="single"/>
                <w:rtl w:val="0"/>
              </w:rPr>
              <w:t xml:space="preserve">samazinot kapitālsabiedrības pamatkapitālu par Ieguldījuma vērtību nevis nosacīti ieguldītā īpašuma patieso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"105.</w:t>
            </w:r>
            <w:r w:rsidR="00000000" w:rsidRPr="00000000" w:rsidDel="00000000">
              <w:rPr>
                <w:b w:val="1"/>
                <w:vertAlign w:val="superscript"/>
                <w:rtl w:val="0"/>
              </w:rPr>
              <w:t xml:space="preserve">1</w:t>
            </w:r>
            <w:r w:rsidR="00000000" w:rsidRPr="00000000" w:rsidDel="00000000">
              <w:rPr>
                <w:b w:val="1"/>
                <w:rtl w:val="0"/>
              </w:rPr>
              <w:t xml:space="preserve"> pants. Attālinātas norises akcionāru sapulces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Attālinātas norises akcionāru sapulces sasaukšanas gadījumā tiek veikts sapulces gaitas ieraksts ar tehniskiem līdzekļiem. Sapulces protokols tiek sagatavots triju darba dienu laikā. Sapulces gaitas ieraksts tiek uzglabāts līdz sapulces protokola sagatavošanas brīdim vai ilgāk,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Attālinātas norises akcionāru sapulces protokolā norāda šā likuma 105.panta otrajā daļā norādītās ziņas."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grozījums likuma 105.panta trešajā daļā un 105.</w:t>
            </w:r>
            <w:r w:rsidR="00000000" w:rsidRPr="00000000" w:rsidDel="00000000">
              <w:rPr>
                <w:vertAlign w:val="superscript"/>
                <w:rtl w:val="0"/>
              </w:rPr>
              <w:t xml:space="preserve">1</w:t>
            </w:r>
            <w:r w:rsidR="00000000" w:rsidRPr="00000000" w:rsidDel="00000000">
              <w:rPr>
                <w:rtl w:val="0"/>
              </w:rPr>
              <w:t xml:space="preserve"> panta pirmajā daļā par protokola sagatavošanu triju darba dienu laikā dublējas minētajās normās. Lūdzam precizēt minētās normas, vienā no tām šo teksta daļu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148. pants. Dalībnieku piesaistes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 var kļūt par privāto kapitālsabiedrību vai publiski privāto kapitālsabiedrību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palielinot kapitālsabiedrības pamatkapitālu šā likuma 149.pantā norādītajā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reorganizējot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nododot publiskas personas kapitāla daļas bez atlīdzības citai publiskai personai (šā likuma 159. un 160.pants);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veicot akciju sākotnējo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veicot akciju pārdošanu gadījumos, kad kapitālsabiedrībai nav noteikts neatsavināmas publiskas kapitālsabiedrības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lēmuma par daļu (akciju) kapitāla piesaisti pieņemšanas, publiskā persona veic publiskas personas līdzdalības kapitālsabiedrībā izvērtējumu atbilstoši šā likuma 7.panta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Personāla akciju izlaišana nav uzskatāma par kapitāla piesaistes veidu šīs nodaļas izpratnē, un personāla akciju izlaišana neietekmē publiskas personas kapitālsabiedrības statusu un pārvaldības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Redakciju ir nepieciešams precizēt, jo "akciju izvietošana" nav piemērots termins. Akciju izvietošana biržas sarakstā notiek pēc tam, kad pārdošana jau ir notikusi. Kad apskatām uzņēmuma pārdošanu un kotēšanu biržā, tad būtu jālieto termins "publiskais piedāvājums". Piektais apakšpunkts “pārdošana” daļēji arī ietver “publisko piedāvājumu”, bet ar to nav pietiekami skaidra norāde.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4.apakšpunktā vārdus “akciju sākotnējo izvietošanu” ar vārdiem “publisko piedāvājumu”.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Tiesnieks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termiņa noteikšanu 01.01.2026., jo, lai varētu gada pārskatu par 2026. gadu sagatavot atbilstoši SFPS, ņemot vērā, ka pārejas datums uz SFPS ir salīdzinošā perioda sākuma datums, t.i., ja pirmo reizi SFPS pārskats tiktu sagatavots par 2026. gadu, tad pārejas datums uz SFPS būtu 2024. gada 1. janvāris, kas vairs nav iespējams. Līdz ar to 2026. gada 1.janvāris ir jāmaina uz 2027. 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izziņas 181. punktā minētais Finanšu ministrijas iebildums ir ņemts vērā, lūdzam izziņas 181. punktā kolonnā "Apstrādes informācija" precizēt norādīto darbību "Nav ņemts vērā", to aizstājot ar darbību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no valsts atkarīga komerciāla valsts kapitālsabiedrība – kapitālsabiedrība, kuras ieņēmumi, ko veido tās komercdarbība, saņemtie dāvinājumi, ziedojumi un citi pašu ieņēmumi, kas nav valsts vai pašvaldības budžeta finansējums, pēdējo trīs pārskata gadu laikā pārsniedz 10 % no kapitālsabiedrības vidējā apgrozījuma attiecīgajā periodā, neatkarīgi no šīs kapitālsabiedrības iekļaušanas Centrālās statistikas pārvaldes sagatavotā Institucionālo sektoru klasifikācijas saraksta sektorā "Vispārējā valdība", deleģēto uzdevumu apjoma, tirgus apstākļiem un ieņēmumu struktūras, ja šāda kapitālsabiedrība neatbilst komerciālas valsts kapitālsabiedrības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 valsts atkarīga komerciāla valsts kapitālsabiedrība – </w:t>
            </w:r>
            <w:r w:rsidR="00000000" w:rsidRPr="00000000" w:rsidDel="00000000">
              <w:rPr>
                <w:b w:val="1"/>
                <w:rtl w:val="0"/>
              </w:rPr>
              <w:t xml:space="preserve">valsts </w:t>
            </w:r>
            <w:r w:rsidR="00000000" w:rsidRPr="00000000" w:rsidDel="00000000">
              <w:rPr>
                <w:rtl w:val="0"/>
              </w:rPr>
              <w:t xml:space="preserve">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pārskata gadu laikā pārsniedz 10 procenti no kapitālsabiedrības”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Publiskas personas līdzdalības ārkārtas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ārkārtas izvērtēšanu veic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publiskas personas līdzdalības ārkārtas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trešajā daļā noteikto atbrīvojumu."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samazināt administratīvo slogu, ierosinām papildināt: 7.1 panta (1) daļu ar atsevišķiem precīziem nosacījumiem/apstākļiem, atbilstoši kuriem publiskas personas augstākā lēmējinstitūcija ir tiesīga ierosināt publiskas personas ārkārtas līdzdalības izvērtēšanu, tas ir,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notikušas būtiskas izmaiņas nozarē, kurā darbojas valsts kapitālsabiedrība, kuras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kapitālsabiedrība, kuras kapitāla daļas vai akcijas nav atsavināmas, uzsāk būtiskus jaunus kapitālsabiedrības darbības virzienus un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valsts kapitāla daļu turētājs pieļauj ilgstošus vai būtiskus valsts kapitāla daļu pārvaldības pārkāpumus vai būtiskas nepilnības kapitāla daļu turētāja pienākumu izpildē un nav panākta vienošanās ar koordinācijas institūciju par piemērotu korektīvo darbību veikšanu noteiktā termiņā, Ministru kabinets pēc koordinācijas institūcijas ierosinājuma var lemt par attiecīgās kapitālsabiedrības valsts kapitāla daļu turētāja funkciju nodošanu citam valsts kapitāla daļu turētājam."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kas tiek saprasts ar: ilgstošus vai būtiskus valsts kapitāla daļu pārvaldības pārkāpumus vai būtiskas nepilnības kapitāla daļu turētāja pienākumu izpildē? Kāds tiesiskais mehānisms tiks piemērots, lai lemtu, ka ir ilgstošas un būtiskas nepilnības, un kāds mehānisms tiks piemērots tiesību pārejai? Nepieciešams precizēt, lai nodrošinātu objektivitāti un neatkarību šādu lēmumu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nosacījumus</w:t>
            </w:r>
            <w:r w:rsidR="00000000" w:rsidRPr="00000000" w:rsidDel="00000000">
              <w:rPr>
                <w:color w:val="#3498db"/>
                <w:rtl w:val="0"/>
              </w:rPr>
              <w:t xml:space="preserve">,</w:t>
            </w:r>
            <w:r w:rsidR="00000000" w:rsidRPr="00000000" w:rsidDel="00000000">
              <w:rPr>
                <w:rtl w:val="0"/>
              </w:rPr>
              <w:t xml:space="preserve">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24.1 panta (2) daļas 3) punktā minēto terminu “plānotais periods”.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nosacījumus</w:t>
            </w:r>
            <w:r w:rsidR="00000000" w:rsidRPr="00000000" w:rsidDel="00000000">
              <w:rPr>
                <w:color w:val="#3498db"/>
                <w:rtl w:val="0"/>
              </w:rPr>
              <w:t xml:space="preserve">,</w:t>
            </w:r>
            <w:r w:rsidR="00000000" w:rsidRPr="00000000" w:rsidDel="00000000">
              <w:rPr>
                <w:rtl w:val="0"/>
              </w:rPr>
              <w:t xml:space="preserve">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kas tiek saprasts ar: ilgstošus vai būtiskus valsts kapitāla daļu pārvaldības pārkāpumus vai būtiskas nepilnības kapitāla daļu turētāja pienākumu izpildē? Kāds tiesiskais mehānisms tiks piemērots, lai lemtu, ka ir ilgstošas un būtiskas nepilnības, un kāds mehānisms tiks piemērots tiesību pārejai? Nepieciešams precizēt, lai nodrošinātu objektivitāti un neatkarību šādu lēmumu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 un publiski privātā kapitālsabiedrība, kura ir liela sabiedrība atbilstoši Gada pārskatu un konsolidēto gada pārskatu likumā noteiktajiem kritērijiem, sagatavo gada pārskatu atbilstoši starptautiskajiem finanšu pārskatu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kapitālsabiedrības un publiski privātās kapitālsabiedrības papildus gada pārskatam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pārskatus vai ziņojumus atbilstoši attiecināmām nefinanšu vai ilgtspējas informācijas atklāšanas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sagatavo kapitālsabiedrība, kura atbilst šā likuma 58.</w:t>
            </w:r>
            <w:r w:rsidR="00000000" w:rsidRPr="00000000" w:rsidDel="00000000">
              <w:rPr>
                <w:vertAlign w:val="superscript"/>
                <w:rtl w:val="0"/>
              </w:rPr>
              <w:t xml:space="preserve">1</w:t>
            </w:r>
            <w:r w:rsidR="00000000" w:rsidRPr="00000000" w:rsidDel="00000000">
              <w:rPr>
                <w:rtl w:val="0"/>
              </w:rPr>
              <w:t xml:space="preserve"> panta pirmās daļas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likumprojekta  54.</w:t>
            </w:r>
            <w:r w:rsidR="00000000" w:rsidRPr="00000000" w:rsidDel="00000000">
              <w:rPr>
                <w:vertAlign w:val="superscript"/>
                <w:rtl w:val="0"/>
              </w:rPr>
              <w:t xml:space="preserve">1</w:t>
            </w:r>
            <w:r w:rsidR="00000000" w:rsidRPr="00000000" w:rsidDel="00000000">
              <w:rPr>
                <w:rtl w:val="0"/>
              </w:rPr>
              <w:t xml:space="preserve"> panta pirmajā daļā  lietot pilno starptautisko grāmatvedības standartu nosaukumu un aizstāt vārdus “starptautiskajiem finanšu pārskatu standartiem” ar vārdiem “starptautiskajiem grāmatvedības standartiem, kuri pieņemti saskaņā ar Eiropas Parlamenta un Padomes 2002.gada 19.jūlija regulu (EK) Nr. 1606/2002 par starptautisko grāmatvedības standartu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Valde vada un pārzina sabiedrības lietas, tā vada un atbild par sabiedrības komercdarbību, ikdienas operatīvo darbību kā arī par likumam atbilstošu grāmatvedību</w:t>
            </w:r>
            <w:r w:rsidR="00000000" w:rsidRPr="00000000" w:rsidDel="00000000">
              <w:rPr>
                <w:color w:val="#e74c3c"/>
                <w:rtl w:val="0"/>
              </w:rPr>
              <w:t xml:space="preserve"> </w:t>
            </w:r>
            <w:r w:rsidR="00000000" w:rsidRPr="00000000" w:rsidDel="00000000">
              <w:rPr>
                <w:rtl w:val="0"/>
              </w:rPr>
              <w:t xml:space="preserve">un uz  kapitālsabiedrību attiecināmo informācijas publiskošanas prasību izpildi, un rīkojas ar sabiedrības mantu un līdzekļiem atbilstoši likumiem, statūtiem un dalībnieku sapulces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80.panta otro daļu un noteikt, ka valde atbild par </w:t>
            </w:r>
            <w:r w:rsidR="00000000" w:rsidRPr="00000000" w:rsidDel="00000000">
              <w:rPr>
                <w:b w:val="1"/>
                <w:rtl w:val="0"/>
              </w:rPr>
              <w:t xml:space="preserve">Grāmatvedības </w:t>
            </w:r>
            <w:r w:rsidR="00000000" w:rsidRPr="00000000" w:rsidDel="00000000">
              <w:rPr>
                <w:rtl w:val="0"/>
              </w:rPr>
              <w:t xml:space="preserve">likumam atbilstošu grāmatvedību vai noteikt, ka valde atbild par </w:t>
            </w:r>
            <w:r w:rsidR="00000000" w:rsidRPr="00000000" w:rsidDel="00000000">
              <w:rPr>
                <w:b w:val="1"/>
                <w:rtl w:val="0"/>
              </w:rPr>
              <w:t xml:space="preserve">grāmatvedības 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33. panta pirmās daļas 1.punkts nosaka, ka uzņēmuma vadītājs ir atbildīgs par grāmatvedības kārtošanu atbilstoši Grāmatvedības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 vada un pārzina sabiedrības lietas, tā vada un atbild par sabiedrības komercdarbību, ikdienas operatīvo darbību, kā arī par </w:t>
            </w:r>
            <w:r w:rsidR="00000000" w:rsidRPr="00000000" w:rsidDel="00000000">
              <w:rPr>
                <w:b w:val="1"/>
                <w:rtl w:val="0"/>
              </w:rPr>
              <w:t xml:space="preserve"> grāmatvedības jomu</w:t>
            </w:r>
            <w:r w:rsidR="00000000" w:rsidRPr="00000000" w:rsidDel="00000000">
              <w:rPr>
                <w:rtl w:val="0"/>
              </w:rPr>
              <w:t xml:space="preserve">, un uz  kapitālsabiedrību attiecināmo informācijas publiskošanas prasību izpildi, un rīkojas ar sabiedrības mantu un līdzekļiem atbilstoši likumiem, statūtiem un dalībnieku sapulces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 vada un pārzina sabiedrības lietas, tā vada un atbild par sabiedrības komercdarbību, ikdienas operatīvo darbību kā arī par </w:t>
            </w:r>
            <w:r w:rsidR="00000000" w:rsidRPr="00000000" w:rsidDel="00000000">
              <w:rPr>
                <w:b w:val="1"/>
                <w:rtl w:val="0"/>
              </w:rPr>
              <w:t xml:space="preserve">Grāmatvedības likumam atbilstošu grāmatvedību</w:t>
            </w:r>
            <w:r w:rsidR="00000000" w:rsidRPr="00000000" w:rsidDel="00000000">
              <w:rPr>
                <w:rtl w:val="0"/>
              </w:rPr>
              <w:t xml:space="preserve"> un uz  kapitālsabiedrību attiecināmo informācijas publiskošanas prasību izpildi, un rīkojas ar sabiedrības mantu un līdzekļiem atbilstoši likumiem, statūtiem un dalībnieku sapulces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"92.</w:t>
            </w:r>
            <w:r w:rsidR="00000000" w:rsidRPr="00000000" w:rsidDel="00000000">
              <w:rPr>
                <w:b w:val="1"/>
                <w:vertAlign w:val="superscript"/>
                <w:rtl w:val="0"/>
              </w:rPr>
              <w:t xml:space="preserve">1 </w:t>
            </w:r>
            <w:r w:rsidR="00000000" w:rsidRPr="00000000" w:rsidDel="00000000">
              <w:rPr>
                <w:b w:val="1"/>
                <w:rtl w:val="0"/>
              </w:rPr>
              <w:t xml:space="preserve">pants. Pamatkapitāla samazināšanas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pamatkapitālu samazina, dzēšot daļas un dzēsto daļu nominālvērtību iemaksājot attiecīgās publiskās personas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 ieguldījuma priekšmets, ko publiska persona ieguldījusi sabiedrības pamatkapitālā ar atceļošu nosacījumu, pēc nosacījuma iestāšanās  atdodams publiskai personai, samazinot kapitālsabiedrības pamatkapitālu par nosacīti ieguldītā īpašuma ieguldījuma patieso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pamatkapitālu samazina, dzēšot </w:t>
            </w:r>
            <w:r w:rsidR="00000000" w:rsidRPr="00000000" w:rsidDel="00000000">
              <w:rPr>
                <w:b w:val="1"/>
                <w:rtl w:val="0"/>
              </w:rPr>
              <w:t xml:space="preserve">akcijas </w:t>
            </w:r>
            <w:r w:rsidR="00000000" w:rsidRPr="00000000" w:rsidDel="00000000">
              <w:rPr>
                <w:rtl w:val="0"/>
              </w:rPr>
              <w:t xml:space="preserve">un dzēsto </w:t>
            </w:r>
            <w:r w:rsidR="00000000" w:rsidRPr="00000000" w:rsidDel="00000000">
              <w:rPr>
                <w:b w:val="1"/>
                <w:rtl w:val="0"/>
              </w:rPr>
              <w:t xml:space="preserve">akciju </w:t>
            </w:r>
            <w:r w:rsidR="00000000" w:rsidRPr="00000000" w:rsidDel="00000000">
              <w:rPr>
                <w:rtl w:val="0"/>
              </w:rPr>
              <w:t xml:space="preserve">nominālvērtību iemaksājot attiecīgās publiskās personas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Akcionārs pirms jautājumu izlemšanas akcionāru sapulcē lemj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pamatkapitāla palielināšanas nepieciešamību, veidu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pamatkapitāla samazināšanas nepieciešamību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reorganizāciju vai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pārveidi;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citiem jautājumiem, kas ietilpst vai nodoti akcionāra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Akcionārs šā panta izpratnē ir Publiskas personas augstākā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Definēt, kas ir Akcionārs.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Akcionāru sapulce var pieņemt lēmumus šādos jautājumos (arī tad, ja tie nav bijuši norādīti šā likuma 101.pantā noteiktajā paziņojumā):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locekļu (ja sabiedrībā nav izveidota padome), padomes locekļu, likvidatora vai revidenta atsaukšana un jaunu ievēlēšana, kā arī jauno valdes locekļu, padomes locekļu, likvidatora vai revidenta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celšana pret valdes un padomes locekļiem, likvidatoru vai revidentu;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darbības īpašās pārbaudes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 akcionāru sapulces termiņa vai datuma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visos akcionāru sapulces kompetencē ietilpstošos jautājumos, par ko iepriekš pieņemts publiskas personas augstākās lēmējinstitūcijas lēmums vai rīkojums, kā arī jautājumos, kuros lēmums jāpieņem nekavējoties, lai nodrošinātu sabiedrības pārvaldības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102.panta (2) daļas 1) punktā: lūdzam dzēst vārdu “jauno” pirms “valdes locekļu, padomes locekļu, likvidatora vai revidenta atlīdzības noteikšana.”, jo atlīdzības noteikšana ir attiecināma uz visiem valdes locekļiem.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Padome ir sabiedrības pārraudzības institūcija, kas pārstāv sabiedrības intereses un šajā likumā un statūtos noteiktajos ietvaros uzrauga valdes darbību un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107.panta (1) daļā precizēt: “Padome ir kapitālsabiedrības pārraudzības institūcija, kas pārstāv kapitālsabiedrības intereses un šajā likumā un statūtos noteiktajos ietvaros uzrauga valdes darbību un kapitālsabiedrības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107.panta otrās daļas 2.punktu aiz vārdiem "un citiem jautājumiem" ar vārdiem "kā arī izstrādā un iesniedz akcionāru sapulcei izskatīšanai padomes atalgojuma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labot kļūdu un grozījumu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107.panta otrās daļas 12.punktu aiz vārdiem "un citiem jautājumiem" ar vārdiem "kā arī izstrādā un iesniedz akcionāru sapulcei izskatīšanai padomes atalgojuma politiku."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156. pants. Lēmums par reorganizācijas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reorganizācijas procesu, kura rezultātā tā kļūst par publiski privātu vai privātu kapitālsabiedrību, reorganizē Komerclikuma noteiktajā kārtībā, ievērojot šajā likumā noteiktās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procesu, pamatojoties uz publiskas personas līdzdalības izvērtējumu, uzsāk ar publiskas personas augstākās lēmējinstitūcijas lēmumu (rīkojumu),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reorganizējamos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plānoto reorganizācijas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reorganizācijas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personas kapitāla daļu turētāju iegūstošajā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līdzdalības stratēģisko mērķi iegūstošajā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citus būtiskus reorganizācijas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reorganizācijas procesā, kura rezultātā tā kļūst par publiski privātu vai privātu kapitālsabiedrību, tiek gatavots reorganizācijas prospekts un iesaistīto sabiedrību līguma projektu pārbauda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Publiskas personas kapitālsabiedrības reorganizācijas procesā iegūstošā sabiedrība var būt tikai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labot kļūdu numerācijā un grozījumu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pants. Lēmums par reorganizācijas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Publiskas personas kapitālsabiedrības reorganizācijas procesā iegūstošā sabiedrība var būt tikai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Bertoki (LOTO)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normu piemērotājiem un trešajām personām būtu viennozīmīgi skaidras Likuma prasības, lūdzam likumprojekta anotācijā iekļaut skaidrojošo aprakstu, kas sniegts izziņas 130. punktā par grozījumiem Likuma 47. pantā, 159. punktā par grozījumiem Likuma 66. pantā, 178. punktā par grozījumiem Likuma 74. pantā un 199. punktā par grozījumiem Likuma 94. pantā saistībā ar to, vai attiecīgajā pantā iekļautās prasības attiecas uz iekšējo revidentu vai ārējo revidentu.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06.02.2024.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06.02.2024.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