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īstenota starpinstitucionālās sadarbības programma “Bērna māja”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15.08.2023.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15.08.2023.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