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A53593" w14:textId="7C4B51D7" w:rsidR="007501FE" w:rsidRPr="002944FF" w:rsidRDefault="007501FE" w:rsidP="007501FE">
      <w:pPr>
        <w:rPr>
          <w:sz w:val="26"/>
          <w:szCs w:val="26"/>
        </w:rPr>
      </w:pPr>
      <w:r w:rsidRPr="002944FF">
        <w:rPr>
          <w:sz w:val="26"/>
          <w:szCs w:val="26"/>
        </w:rPr>
        <w:t>Uz 22.07.2021. VSS-702 (prot. Nr. 27 17.§)</w:t>
      </w:r>
    </w:p>
    <w:p w14:paraId="0E05235E" w14:textId="77777777" w:rsidR="007501FE" w:rsidRPr="002944FF" w:rsidRDefault="007501FE" w:rsidP="007501FE">
      <w:pPr>
        <w:rPr>
          <w:sz w:val="26"/>
          <w:szCs w:val="26"/>
        </w:rPr>
      </w:pPr>
    </w:p>
    <w:p w14:paraId="762A9441" w14:textId="77777777" w:rsidR="007501FE" w:rsidRPr="002944FF" w:rsidRDefault="007501FE" w:rsidP="007501FE">
      <w:pPr>
        <w:jc w:val="right"/>
        <w:rPr>
          <w:b/>
          <w:sz w:val="26"/>
          <w:szCs w:val="26"/>
        </w:rPr>
      </w:pPr>
      <w:r w:rsidRPr="002944FF">
        <w:rPr>
          <w:b/>
          <w:sz w:val="26"/>
          <w:szCs w:val="26"/>
        </w:rPr>
        <w:t>Izglītības un zinātnes ministrijai</w:t>
      </w:r>
    </w:p>
    <w:p w14:paraId="5A8669EA" w14:textId="77777777" w:rsidR="007501FE" w:rsidRPr="002944FF" w:rsidRDefault="007501FE" w:rsidP="007501FE">
      <w:pPr>
        <w:rPr>
          <w:i/>
          <w:sz w:val="26"/>
          <w:szCs w:val="26"/>
        </w:rPr>
      </w:pPr>
    </w:p>
    <w:p w14:paraId="719A09DA" w14:textId="33102A25" w:rsidR="007501FE" w:rsidRPr="002944FF" w:rsidRDefault="007501FE" w:rsidP="007501FE">
      <w:pPr>
        <w:tabs>
          <w:tab w:val="left" w:pos="4678"/>
        </w:tabs>
        <w:suppressAutoHyphens/>
        <w:ind w:right="4548"/>
        <w:rPr>
          <w:rFonts w:eastAsia="Times New Roman"/>
          <w:i/>
          <w:sz w:val="26"/>
          <w:szCs w:val="26"/>
          <w:lang w:eastAsia="lv-LV"/>
        </w:rPr>
      </w:pPr>
      <w:r w:rsidRPr="002944FF">
        <w:rPr>
          <w:rFonts w:eastAsia="Times New Roman"/>
          <w:i/>
          <w:sz w:val="26"/>
          <w:szCs w:val="26"/>
          <w:lang w:eastAsia="zh-CN"/>
        </w:rPr>
        <w:t xml:space="preserve">Par Ministru kabineta noteikumu projektu </w:t>
      </w:r>
      <w:r w:rsidRPr="002944FF">
        <w:rPr>
          <w:i/>
          <w:sz w:val="26"/>
          <w:szCs w:val="26"/>
        </w:rPr>
        <w:t>"</w:t>
      </w:r>
      <w:r w:rsidR="00F100BA" w:rsidRPr="002944FF">
        <w:rPr>
          <w:i/>
          <w:sz w:val="26"/>
          <w:szCs w:val="26"/>
        </w:rPr>
        <w:t>Grozījumi Ministru kabineta 2020. gada 11. augusta noteikumos Nr.</w:t>
      </w:r>
      <w:r w:rsidR="00F100BA" w:rsidRPr="002944FF">
        <w:rPr>
          <w:sz w:val="26"/>
          <w:szCs w:val="26"/>
        </w:rPr>
        <w:t> </w:t>
      </w:r>
      <w:r w:rsidR="00F100BA" w:rsidRPr="002944FF">
        <w:rPr>
          <w:i/>
          <w:sz w:val="26"/>
          <w:szCs w:val="26"/>
        </w:rPr>
        <w:t>518 "Kārtība, kādā tiek piešķirts un anulēts valsts ģimnāzijas statuss</w:t>
      </w:r>
      <w:r w:rsidRPr="002944FF">
        <w:rPr>
          <w:i/>
          <w:sz w:val="26"/>
          <w:szCs w:val="26"/>
        </w:rPr>
        <w:t>""</w:t>
      </w:r>
    </w:p>
    <w:p w14:paraId="3D78D3DA" w14:textId="77777777" w:rsidR="007501FE" w:rsidRPr="002944FF" w:rsidRDefault="007501FE" w:rsidP="007501FE">
      <w:pPr>
        <w:tabs>
          <w:tab w:val="left" w:pos="4678"/>
        </w:tabs>
        <w:suppressAutoHyphens/>
        <w:ind w:right="4548"/>
        <w:rPr>
          <w:rFonts w:eastAsia="Times New Roman"/>
          <w:sz w:val="26"/>
          <w:szCs w:val="26"/>
          <w:lang w:eastAsia="zh-CN"/>
        </w:rPr>
      </w:pPr>
    </w:p>
    <w:p w14:paraId="5F641C26" w14:textId="4A11524A" w:rsidR="007501FE" w:rsidRPr="002944FF" w:rsidRDefault="007501FE" w:rsidP="00B11845">
      <w:pPr>
        <w:ind w:firstLine="709"/>
        <w:outlineLvl w:val="0"/>
        <w:rPr>
          <w:rFonts w:eastAsia="Times New Roman"/>
          <w:bCs/>
          <w:sz w:val="26"/>
          <w:szCs w:val="26"/>
          <w:lang w:eastAsia="zh-CN"/>
        </w:rPr>
      </w:pPr>
      <w:r w:rsidRPr="002944FF">
        <w:rPr>
          <w:rFonts w:eastAsia="Times New Roman"/>
          <w:sz w:val="26"/>
          <w:szCs w:val="26"/>
          <w:lang w:eastAsia="zh-CN"/>
        </w:rPr>
        <w:t xml:space="preserve">Tieslietu ministrija ir izskatījusi Izglītības un zinātnes ministrijas izstrādāto Ministru kabineta noteikumu projektu </w:t>
      </w:r>
      <w:r w:rsidRPr="002944FF">
        <w:rPr>
          <w:rFonts w:eastAsia="Times New Roman"/>
          <w:sz w:val="26"/>
          <w:szCs w:val="26"/>
          <w:lang w:eastAsia="lv-LV"/>
        </w:rPr>
        <w:t>"</w:t>
      </w:r>
      <w:r w:rsidR="00F100BA" w:rsidRPr="002944FF">
        <w:rPr>
          <w:sz w:val="26"/>
          <w:szCs w:val="26"/>
        </w:rPr>
        <w:t>Grozījumi Ministru kabineta 2020. gada 11. augusta noteikumos Nr. 518 "Kārtība, kādā tiek piešķirts un anulēts valsts ģimnāzijas statuss</w:t>
      </w:r>
      <w:r w:rsidRPr="002944FF">
        <w:rPr>
          <w:bCs/>
          <w:sz w:val="26"/>
          <w:szCs w:val="26"/>
          <w:lang w:eastAsia="lv-LV"/>
        </w:rPr>
        <w:t>""</w:t>
      </w:r>
      <w:r w:rsidRPr="002944FF">
        <w:rPr>
          <w:rFonts w:eastAsia="Times New Roman"/>
          <w:bCs/>
          <w:sz w:val="26"/>
          <w:szCs w:val="26"/>
          <w:lang w:eastAsia="zh-CN"/>
        </w:rPr>
        <w:t xml:space="preserve"> </w:t>
      </w:r>
      <w:r w:rsidRPr="002944FF">
        <w:rPr>
          <w:rFonts w:eastAsia="Times New Roman"/>
          <w:bCs/>
          <w:iCs/>
          <w:sz w:val="26"/>
          <w:szCs w:val="26"/>
          <w:lang w:eastAsia="zh-CN"/>
        </w:rPr>
        <w:t>(turpmāk</w:t>
      </w:r>
      <w:r w:rsidRPr="002944FF">
        <w:rPr>
          <w:rFonts w:eastAsia="Arial Unicode MS"/>
          <w:sz w:val="26"/>
          <w:szCs w:val="26"/>
          <w:lang w:eastAsia="lv-LV"/>
        </w:rPr>
        <w:t> </w:t>
      </w:r>
      <w:r w:rsidRPr="002944FF">
        <w:rPr>
          <w:rFonts w:eastAsia="Times New Roman"/>
          <w:bCs/>
          <w:iCs/>
          <w:sz w:val="26"/>
          <w:szCs w:val="26"/>
          <w:lang w:eastAsia="zh-CN"/>
        </w:rPr>
        <w:t xml:space="preserve">– noteikumu projekts), tā </w:t>
      </w:r>
      <w:r w:rsidRPr="002944FF">
        <w:rPr>
          <w:rFonts w:eastAsia="Times New Roman"/>
          <w:sz w:val="26"/>
          <w:szCs w:val="26"/>
          <w:lang w:eastAsia="zh-CN"/>
        </w:rPr>
        <w:t xml:space="preserve">sākotnējās ietekmes novērtējuma ziņojumu </w:t>
      </w:r>
      <w:r w:rsidR="002944FF">
        <w:rPr>
          <w:rFonts w:eastAsia="Times New Roman"/>
          <w:sz w:val="26"/>
          <w:szCs w:val="26"/>
          <w:lang w:eastAsia="zh-CN"/>
        </w:rPr>
        <w:br/>
      </w:r>
      <w:r w:rsidRPr="002944FF">
        <w:rPr>
          <w:rFonts w:eastAsia="Times New Roman"/>
          <w:sz w:val="26"/>
          <w:szCs w:val="26"/>
          <w:lang w:eastAsia="zh-CN"/>
        </w:rPr>
        <w:t xml:space="preserve">(turpmāk – anotācija) </w:t>
      </w:r>
      <w:r w:rsidRPr="002944FF">
        <w:rPr>
          <w:rFonts w:eastAsia="Times New Roman"/>
          <w:bCs/>
          <w:sz w:val="26"/>
          <w:szCs w:val="26"/>
          <w:lang w:eastAsia="zh-CN"/>
        </w:rPr>
        <w:t>un</w:t>
      </w:r>
      <w:r w:rsidRPr="002944FF">
        <w:rPr>
          <w:rFonts w:eastAsia="Times New Roman"/>
          <w:b/>
          <w:sz w:val="26"/>
          <w:szCs w:val="26"/>
          <w:lang w:eastAsia="zh-CN"/>
        </w:rPr>
        <w:t xml:space="preserve"> </w:t>
      </w:r>
      <w:r w:rsidRPr="002944FF">
        <w:rPr>
          <w:rFonts w:eastAsia="Times New Roman"/>
          <w:bCs/>
          <w:sz w:val="26"/>
          <w:szCs w:val="26"/>
          <w:lang w:eastAsia="zh-CN"/>
        </w:rPr>
        <w:t>izsak</w:t>
      </w:r>
      <w:r w:rsidR="00210BCB">
        <w:rPr>
          <w:rFonts w:eastAsia="Times New Roman"/>
          <w:bCs/>
          <w:sz w:val="26"/>
          <w:szCs w:val="26"/>
          <w:lang w:eastAsia="zh-CN"/>
        </w:rPr>
        <w:t>a</w:t>
      </w:r>
      <w:r w:rsidRPr="002944FF">
        <w:rPr>
          <w:rFonts w:eastAsia="Times New Roman"/>
          <w:bCs/>
          <w:sz w:val="26"/>
          <w:szCs w:val="26"/>
          <w:lang w:eastAsia="zh-CN"/>
        </w:rPr>
        <w:t xml:space="preserve"> šādus iebildumus:</w:t>
      </w:r>
    </w:p>
    <w:p w14:paraId="061EDC4F" w14:textId="1D1090BA" w:rsidR="002944FF" w:rsidRPr="002944FF" w:rsidRDefault="002944FF" w:rsidP="00B11845">
      <w:pPr>
        <w:pStyle w:val="ListParagraph"/>
        <w:numPr>
          <w:ilvl w:val="0"/>
          <w:numId w:val="12"/>
        </w:numPr>
        <w:tabs>
          <w:tab w:val="left" w:pos="709"/>
          <w:tab w:val="left" w:pos="993"/>
        </w:tabs>
        <w:ind w:left="0" w:firstLine="709"/>
        <w:outlineLvl w:val="0"/>
        <w:rPr>
          <w:sz w:val="26"/>
          <w:szCs w:val="26"/>
          <w:lang w:eastAsia="en-US"/>
        </w:rPr>
      </w:pPr>
      <w:r w:rsidRPr="002944FF">
        <w:rPr>
          <w:sz w:val="26"/>
          <w:szCs w:val="26"/>
          <w:lang w:eastAsia="en-US"/>
        </w:rPr>
        <w:t>Lūdzam precizēt anotācijas II sadaļas 1. punktu, jo noteikumu projektā paredzētais regulējums ietekmēs arī Izglītības un zinātnes ministriju, kurai jāveic izglītības iestādes atbilstības izvērtēšana atbilstoši jaunajam kritērijam noteikumu projekta 1. punktā.</w:t>
      </w:r>
    </w:p>
    <w:p w14:paraId="3A155E52" w14:textId="2610F23B" w:rsidR="0004040E" w:rsidRPr="002944FF" w:rsidRDefault="0004040E" w:rsidP="00B11845">
      <w:pPr>
        <w:pStyle w:val="ListParagraph"/>
        <w:numPr>
          <w:ilvl w:val="0"/>
          <w:numId w:val="12"/>
        </w:numPr>
        <w:tabs>
          <w:tab w:val="left" w:pos="709"/>
          <w:tab w:val="left" w:pos="993"/>
        </w:tabs>
        <w:ind w:left="0" w:firstLine="709"/>
        <w:outlineLvl w:val="0"/>
        <w:rPr>
          <w:sz w:val="26"/>
          <w:szCs w:val="26"/>
          <w:lang w:eastAsia="en-US"/>
        </w:rPr>
      </w:pPr>
      <w:r w:rsidRPr="002944FF">
        <w:rPr>
          <w:sz w:val="26"/>
          <w:szCs w:val="26"/>
          <w:lang w:eastAsia="en-US"/>
        </w:rPr>
        <w:t xml:space="preserve">Lūdzam precizēt anotācijas II sadaļas 2. punktu atbilstoši </w:t>
      </w:r>
      <w:r w:rsidRPr="002944FF">
        <w:rPr>
          <w:sz w:val="26"/>
          <w:szCs w:val="26"/>
        </w:rPr>
        <w:t xml:space="preserve">Ministru kabineta 2009. gada 15. decembra instrukcijas Nr. 19 "Tiesību akta projekta sākotnējās ietekmes izvērtēšanas kārtība" (turpmāk – Instrukcija Nr. 19) 22. punktam, sniedzot informāciju, vai noteikumu projekts ietekmēs anotācijas II sadaļas 1. punktā minētās sabiedrības mērķgrupas </w:t>
      </w:r>
      <w:r w:rsidRPr="002944FF">
        <w:rPr>
          <w:sz w:val="26"/>
          <w:szCs w:val="26"/>
          <w:shd w:val="clear" w:color="auto" w:fill="FFFFFF"/>
        </w:rPr>
        <w:t xml:space="preserve">tiesības, pienākumus, finanses vai iespējas (piemēram, </w:t>
      </w:r>
      <w:r w:rsidR="006E6FAA" w:rsidRPr="002944FF">
        <w:rPr>
          <w:sz w:val="26"/>
          <w:szCs w:val="26"/>
          <w:shd w:val="clear" w:color="auto" w:fill="FFFFFF"/>
        </w:rPr>
        <w:t xml:space="preserve">regulējums, kas attiecas uz </w:t>
      </w:r>
      <w:r w:rsidR="006E6FAA" w:rsidRPr="002944FF">
        <w:rPr>
          <w:sz w:val="26"/>
          <w:szCs w:val="26"/>
          <w:lang w:eastAsia="en-US"/>
        </w:rPr>
        <w:t>Tukuma Raiņa ģimnāziju</w:t>
      </w:r>
      <w:r w:rsidR="002944FF" w:rsidRPr="002944FF">
        <w:rPr>
          <w:sz w:val="26"/>
          <w:szCs w:val="26"/>
          <w:lang w:eastAsia="en-US"/>
        </w:rPr>
        <w:t xml:space="preserve"> un Izglītības un zinātnes ministriju</w:t>
      </w:r>
      <w:r w:rsidR="006E6FAA" w:rsidRPr="002944FF">
        <w:rPr>
          <w:sz w:val="26"/>
          <w:szCs w:val="26"/>
          <w:lang w:eastAsia="en-US"/>
        </w:rPr>
        <w:t>)</w:t>
      </w:r>
      <w:r w:rsidRPr="002944FF">
        <w:rPr>
          <w:sz w:val="26"/>
          <w:szCs w:val="26"/>
          <w:shd w:val="clear" w:color="auto" w:fill="FFFFFF"/>
        </w:rPr>
        <w:t>. Tāpat, ja administratīvais slogs nemainās, lūdzam norādīt, ka sabiedrības grupām un institūcijām projekta tiesiskais regulējums nemaina tiesības un pienākumus, kā arī veicamās darbības.</w:t>
      </w:r>
    </w:p>
    <w:p w14:paraId="69BEA3FD" w14:textId="6CB321A3" w:rsidR="0004040E" w:rsidRPr="00210BCB" w:rsidRDefault="00B11845" w:rsidP="00B11845">
      <w:pPr>
        <w:pStyle w:val="ListParagraph"/>
        <w:numPr>
          <w:ilvl w:val="0"/>
          <w:numId w:val="12"/>
        </w:numPr>
        <w:tabs>
          <w:tab w:val="left" w:pos="709"/>
          <w:tab w:val="left" w:pos="993"/>
        </w:tabs>
        <w:ind w:left="0" w:firstLine="709"/>
        <w:outlineLvl w:val="0"/>
        <w:rPr>
          <w:sz w:val="26"/>
          <w:szCs w:val="26"/>
          <w:lang w:eastAsia="en-US"/>
        </w:rPr>
      </w:pPr>
      <w:bookmarkStart w:id="0" w:name="_GoBack"/>
      <w:r w:rsidRPr="00210BCB">
        <w:rPr>
          <w:rFonts w:eastAsia="Times New Roman"/>
          <w:iCs/>
          <w:sz w:val="26"/>
          <w:szCs w:val="26"/>
        </w:rPr>
        <w:t xml:space="preserve">Anotācijas VI sadaļas 1. punktā ir sniegta informācija, ka, </w:t>
      </w:r>
      <w:r w:rsidRPr="00210BCB">
        <w:rPr>
          <w:sz w:val="26"/>
          <w:szCs w:val="26"/>
        </w:rPr>
        <w:t xml:space="preserve">izsludinot noteikumu projektu Valsts sekretāru sanāksmē, kā saskaņošanas dalībniekus paredzēts norādīt arī Latvijas Pašvaldību savienību, Latvijas Izglītības un zinātnes darbinieku arodbiedrību, Latvijas Izglītības vadītāju asociāciju. Par noteikumu projekta izsludināšanu </w:t>
      </w:r>
      <w:r w:rsidRPr="00210BCB">
        <w:rPr>
          <w:sz w:val="26"/>
          <w:szCs w:val="26"/>
          <w:u w:val="single"/>
        </w:rPr>
        <w:t>tiks informēti</w:t>
      </w:r>
      <w:r w:rsidRPr="00210BCB">
        <w:rPr>
          <w:sz w:val="26"/>
          <w:szCs w:val="26"/>
        </w:rPr>
        <w:t xml:space="preserve"> valsts ģimnāziju direktori, aicinot sniegt viedokli par noteikumu projektu. </w:t>
      </w:r>
    </w:p>
    <w:p w14:paraId="5165F5C7" w14:textId="77777777" w:rsidR="00210BCB" w:rsidRDefault="00210BCB" w:rsidP="00210BCB">
      <w:pPr>
        <w:tabs>
          <w:tab w:val="left" w:pos="709"/>
          <w:tab w:val="left" w:pos="993"/>
        </w:tabs>
        <w:ind w:firstLine="709"/>
        <w:outlineLvl w:val="0"/>
        <w:rPr>
          <w:sz w:val="26"/>
          <w:szCs w:val="26"/>
        </w:rPr>
      </w:pPr>
      <w:r w:rsidRPr="00210BCB">
        <w:rPr>
          <w:sz w:val="26"/>
          <w:szCs w:val="26"/>
        </w:rPr>
        <w:t xml:space="preserve">Vēršam uzmanību, ka atbilstoši </w:t>
      </w:r>
      <w:r w:rsidRPr="00210BCB">
        <w:rPr>
          <w:color w:val="000000"/>
          <w:sz w:val="26"/>
          <w:szCs w:val="26"/>
        </w:rPr>
        <w:t xml:space="preserve">Ministru kabineta 2009. gada 25. augusta noteikumu Nr. 970 "Sabiedrības līdzdalības kārtība attīstības plānošanas procesā" (turpmāk – MK noteikumi Nr. 970) </w:t>
      </w:r>
      <w:r w:rsidRPr="00210BCB">
        <w:rPr>
          <w:sz w:val="26"/>
          <w:szCs w:val="26"/>
        </w:rPr>
        <w:t xml:space="preserve">13. punktam </w:t>
      </w:r>
      <w:r w:rsidRPr="00210BCB">
        <w:rPr>
          <w:sz w:val="26"/>
          <w:szCs w:val="26"/>
          <w:shd w:val="clear" w:color="auto" w:fill="FFFFFF"/>
        </w:rPr>
        <w:t xml:space="preserve">atbildīgā amatpersona sagatavo un publicē institūcijas mājaslapā sadaļā "Sabiedrības līdzdalība" paziņojumu par līdzdalības procesu </w:t>
      </w:r>
      <w:r w:rsidRPr="00210BCB">
        <w:rPr>
          <w:sz w:val="26"/>
          <w:szCs w:val="26"/>
          <w:u w:val="single"/>
          <w:shd w:val="clear" w:color="auto" w:fill="FFFFFF"/>
        </w:rPr>
        <w:t>ne vēlāk kā 14 dienas pirms attīstības plānošanas dokumenta projekta iesniegšanas lēmējinstitūcijā lēmuma pieņemšanai</w:t>
      </w:r>
      <w:r w:rsidRPr="00210BCB">
        <w:rPr>
          <w:sz w:val="26"/>
          <w:szCs w:val="26"/>
          <w:shd w:val="clear" w:color="auto" w:fill="FFFFFF"/>
        </w:rPr>
        <w:t>, ja normatīvajos aktos nav noteikts cits termiņš.</w:t>
      </w:r>
      <w:r w:rsidRPr="00210BCB">
        <w:rPr>
          <w:sz w:val="26"/>
          <w:szCs w:val="26"/>
        </w:rPr>
        <w:t xml:space="preserve"> </w:t>
      </w:r>
    </w:p>
    <w:p w14:paraId="7848D65F" w14:textId="27121405" w:rsidR="00210BCB" w:rsidRPr="00210BCB" w:rsidRDefault="00210BCB" w:rsidP="00210BCB">
      <w:pPr>
        <w:tabs>
          <w:tab w:val="left" w:pos="709"/>
          <w:tab w:val="left" w:pos="993"/>
        </w:tabs>
        <w:ind w:firstLine="709"/>
        <w:outlineLvl w:val="0"/>
        <w:rPr>
          <w:sz w:val="26"/>
          <w:szCs w:val="26"/>
        </w:rPr>
      </w:pPr>
      <w:r w:rsidRPr="00210BCB">
        <w:rPr>
          <w:sz w:val="26"/>
          <w:szCs w:val="26"/>
        </w:rPr>
        <w:lastRenderedPageBreak/>
        <w:t>Ņemot vērā</w:t>
      </w:r>
      <w:r>
        <w:rPr>
          <w:sz w:val="26"/>
          <w:szCs w:val="26"/>
        </w:rPr>
        <w:t>, ka valsts ģimnāziju viedoklis nav noskaidrots</w:t>
      </w:r>
      <w:r w:rsidRPr="00210BCB">
        <w:rPr>
          <w:sz w:val="26"/>
          <w:szCs w:val="26"/>
        </w:rPr>
        <w:t>, Tieslietu ministrija šobrīd nevar pilnvērtīgi izvērtēt noteikumu projektu, jo anotācijā trūkst informācijas par ietekmēto sabiedrības grupu viedokli saistībā ar noteikumu projektā paredzēto regulējumu. Bez ietekmētās sabiedrības grupas viedokļa noskaidrošanas ir grūti spriest, vai noteikumu projektā paredzētais regulējums neradīs ģimnāzijām kādas iepriekš neparedzētas, neapzinātas problēmas. Tādēļ noteikumu projekta tālāka virzība ir atbalstāma tikai pēc tam, kad ietekmētās sabiedrības grupas viedoklis ir noskaidrots, aizpildot anotāciju atbilstoši Instrukcijas Nr. 19 62. punktam.</w:t>
      </w:r>
    </w:p>
    <w:p w14:paraId="3551EFC4" w14:textId="57F61679" w:rsidR="00B11845" w:rsidRPr="002944FF" w:rsidRDefault="00B11845" w:rsidP="00B11845">
      <w:pPr>
        <w:pStyle w:val="ListParagraph"/>
        <w:tabs>
          <w:tab w:val="left" w:pos="709"/>
          <w:tab w:val="left" w:pos="993"/>
        </w:tabs>
        <w:ind w:left="0" w:firstLine="709"/>
        <w:outlineLvl w:val="0"/>
        <w:rPr>
          <w:sz w:val="26"/>
          <w:szCs w:val="26"/>
        </w:rPr>
      </w:pPr>
      <w:r w:rsidRPr="002944FF">
        <w:rPr>
          <w:sz w:val="26"/>
          <w:szCs w:val="26"/>
        </w:rPr>
        <w:t xml:space="preserve">Papildus vēršam uzmanību, ka saskaņā ar </w:t>
      </w:r>
      <w:r w:rsidR="002944FF">
        <w:rPr>
          <w:color w:val="000000"/>
          <w:sz w:val="26"/>
          <w:szCs w:val="26"/>
        </w:rPr>
        <w:t>MK noteikum</w:t>
      </w:r>
      <w:r w:rsidR="00210BCB">
        <w:rPr>
          <w:color w:val="000000"/>
          <w:sz w:val="26"/>
          <w:szCs w:val="26"/>
        </w:rPr>
        <w:t xml:space="preserve">u </w:t>
      </w:r>
      <w:r w:rsidR="002944FF">
        <w:rPr>
          <w:color w:val="000000"/>
          <w:sz w:val="26"/>
          <w:szCs w:val="26"/>
        </w:rPr>
        <w:t>Nr. 970</w:t>
      </w:r>
      <w:r w:rsidRPr="002944FF">
        <w:rPr>
          <w:color w:val="000000"/>
          <w:sz w:val="26"/>
          <w:szCs w:val="26"/>
        </w:rPr>
        <w:t xml:space="preserve"> 14. punktu tiešās valsts pārvaldes institūcijas elektroniski sagatavotus paziņojumus par līdzdalības procesu iesniedz arī Valsts kancelejā publicēšanai tās mājaslapā. Ievērojot minēto, lūdzam papildināt anotācijas VI sadaļas 2. </w:t>
      </w:r>
      <w:r w:rsidRPr="002944FF">
        <w:rPr>
          <w:sz w:val="26"/>
          <w:szCs w:val="26"/>
        </w:rPr>
        <w:t>punktu ar attiecīgu informāciju, ja noteikumu projekts tur ir bijis publicēts.</w:t>
      </w:r>
    </w:p>
    <w:bookmarkEnd w:id="0"/>
    <w:p w14:paraId="1CA1406C" w14:textId="77777777" w:rsidR="00210BCB" w:rsidRPr="002944FF" w:rsidRDefault="00210BCB" w:rsidP="00B11845">
      <w:pPr>
        <w:tabs>
          <w:tab w:val="left" w:pos="709"/>
          <w:tab w:val="left" w:pos="993"/>
        </w:tabs>
        <w:outlineLvl w:val="0"/>
        <w:rPr>
          <w:sz w:val="26"/>
          <w:szCs w:val="26"/>
        </w:rPr>
      </w:pPr>
    </w:p>
    <w:p w14:paraId="4340C3FF" w14:textId="77777777" w:rsidR="007501FE" w:rsidRPr="002944FF" w:rsidRDefault="007501FE" w:rsidP="007501FE">
      <w:pPr>
        <w:tabs>
          <w:tab w:val="left" w:pos="993"/>
          <w:tab w:val="center" w:pos="4677"/>
        </w:tabs>
        <w:suppressAutoHyphens/>
        <w:rPr>
          <w:rFonts w:eastAsia="Times New Roman"/>
          <w:sz w:val="26"/>
          <w:szCs w:val="26"/>
          <w:lang w:eastAsia="zh-CN"/>
        </w:rPr>
      </w:pPr>
      <w:r w:rsidRPr="002944FF">
        <w:rPr>
          <w:rFonts w:eastAsia="Times New Roman"/>
          <w:sz w:val="26"/>
          <w:szCs w:val="26"/>
          <w:lang w:eastAsia="zh-CN"/>
        </w:rPr>
        <w:t>Valsts sekretāra vietniece</w:t>
      </w:r>
    </w:p>
    <w:p w14:paraId="26ABDE56" w14:textId="77777777" w:rsidR="007501FE" w:rsidRPr="002944FF" w:rsidRDefault="007501FE" w:rsidP="007501FE">
      <w:pPr>
        <w:tabs>
          <w:tab w:val="left" w:pos="993"/>
          <w:tab w:val="left" w:pos="7938"/>
        </w:tabs>
        <w:suppressAutoHyphens/>
        <w:rPr>
          <w:rFonts w:eastAsia="Times New Roman"/>
          <w:sz w:val="26"/>
          <w:szCs w:val="26"/>
          <w:lang w:eastAsia="zh-CN"/>
        </w:rPr>
      </w:pPr>
      <w:r w:rsidRPr="002944FF">
        <w:rPr>
          <w:rFonts w:eastAsia="Times New Roman"/>
          <w:sz w:val="26"/>
          <w:szCs w:val="26"/>
          <w:lang w:eastAsia="zh-CN"/>
        </w:rPr>
        <w:t xml:space="preserve">tiesību politikas jautājumos </w:t>
      </w:r>
      <w:r w:rsidRPr="002944FF">
        <w:rPr>
          <w:rFonts w:eastAsia="Times New Roman"/>
          <w:sz w:val="26"/>
          <w:szCs w:val="26"/>
          <w:lang w:eastAsia="zh-CN"/>
        </w:rPr>
        <w:tab/>
        <w:t>L. Medina</w:t>
      </w:r>
    </w:p>
    <w:p w14:paraId="2A7D54C6" w14:textId="627574CF" w:rsidR="007501FE" w:rsidRPr="002944FF" w:rsidRDefault="007501FE" w:rsidP="007501FE">
      <w:pPr>
        <w:suppressAutoHyphens/>
        <w:rPr>
          <w:rFonts w:eastAsia="Times New Roman"/>
          <w:sz w:val="26"/>
          <w:szCs w:val="26"/>
          <w:lang w:eastAsia="zh-CN"/>
        </w:rPr>
      </w:pPr>
    </w:p>
    <w:p w14:paraId="4F0F237B" w14:textId="12D1104F" w:rsidR="002944FF" w:rsidRPr="002944FF" w:rsidRDefault="002944FF" w:rsidP="007501FE">
      <w:pPr>
        <w:suppressAutoHyphens/>
        <w:rPr>
          <w:rFonts w:eastAsia="Times New Roman"/>
          <w:sz w:val="26"/>
          <w:szCs w:val="26"/>
          <w:lang w:eastAsia="zh-CN"/>
        </w:rPr>
      </w:pPr>
    </w:p>
    <w:p w14:paraId="796B6C61" w14:textId="77777777" w:rsidR="002944FF" w:rsidRPr="002944FF" w:rsidRDefault="002944FF" w:rsidP="007501FE">
      <w:pPr>
        <w:suppressAutoHyphens/>
        <w:rPr>
          <w:rFonts w:eastAsia="Times New Roman"/>
          <w:szCs w:val="24"/>
          <w:lang w:eastAsia="zh-CN"/>
        </w:rPr>
      </w:pPr>
    </w:p>
    <w:p w14:paraId="538FD83F" w14:textId="77777777" w:rsidR="007501FE" w:rsidRDefault="007501FE" w:rsidP="007501FE">
      <w:pPr>
        <w:suppressAutoHyphens/>
        <w:rPr>
          <w:rFonts w:eastAsia="Times New Roman"/>
          <w:sz w:val="20"/>
          <w:szCs w:val="20"/>
          <w:lang w:eastAsia="zh-CN"/>
        </w:rPr>
      </w:pPr>
      <w:r>
        <w:rPr>
          <w:rFonts w:eastAsia="Times New Roman"/>
          <w:sz w:val="20"/>
          <w:szCs w:val="20"/>
          <w:lang w:eastAsia="zh-CN"/>
        </w:rPr>
        <w:t>Ē.Inkina</w:t>
      </w:r>
    </w:p>
    <w:p w14:paraId="5067BC48" w14:textId="77777777" w:rsidR="007501FE" w:rsidRDefault="007501FE" w:rsidP="007501FE">
      <w:pPr>
        <w:suppressAutoHyphens/>
        <w:rPr>
          <w:rFonts w:eastAsia="Times New Roman"/>
          <w:sz w:val="20"/>
          <w:szCs w:val="20"/>
          <w:lang w:eastAsia="zh-CN"/>
        </w:rPr>
      </w:pPr>
      <w:r>
        <w:rPr>
          <w:rFonts w:eastAsia="Times New Roman"/>
          <w:sz w:val="20"/>
          <w:szCs w:val="20"/>
          <w:lang w:eastAsia="zh-CN"/>
        </w:rPr>
        <w:t>Tieslietu ministrijas</w:t>
      </w:r>
    </w:p>
    <w:p w14:paraId="36AEF65D" w14:textId="77777777" w:rsidR="007501FE" w:rsidRDefault="007501FE" w:rsidP="007501FE">
      <w:pPr>
        <w:suppressAutoHyphens/>
        <w:rPr>
          <w:rFonts w:eastAsia="Times New Roman"/>
          <w:sz w:val="20"/>
          <w:szCs w:val="20"/>
          <w:lang w:eastAsia="zh-CN"/>
        </w:rPr>
      </w:pPr>
      <w:r>
        <w:rPr>
          <w:rFonts w:eastAsia="Times New Roman"/>
          <w:sz w:val="20"/>
          <w:szCs w:val="20"/>
          <w:lang w:eastAsia="zh-CN"/>
        </w:rPr>
        <w:t>Normatīvo aktu kvalitātes nodrošināšanas</w:t>
      </w:r>
    </w:p>
    <w:p w14:paraId="712E3050" w14:textId="77777777" w:rsidR="007501FE" w:rsidRDefault="007501FE" w:rsidP="007501FE">
      <w:pPr>
        <w:suppressAutoHyphens/>
        <w:rPr>
          <w:rFonts w:eastAsia="Times New Roman"/>
          <w:sz w:val="20"/>
          <w:szCs w:val="20"/>
          <w:lang w:eastAsia="zh-CN"/>
        </w:rPr>
      </w:pPr>
      <w:r>
        <w:rPr>
          <w:rFonts w:eastAsia="Times New Roman"/>
          <w:sz w:val="20"/>
          <w:szCs w:val="20"/>
          <w:lang w:eastAsia="zh-CN"/>
        </w:rPr>
        <w:t>departamenta juriste</w:t>
      </w:r>
    </w:p>
    <w:p w14:paraId="5E7C1C29" w14:textId="53F9A3F3" w:rsidR="00830970" w:rsidRPr="00F134BD" w:rsidRDefault="007501FE" w:rsidP="0070543D">
      <w:pPr>
        <w:suppressAutoHyphens/>
      </w:pPr>
      <w:r w:rsidRPr="00585666">
        <w:rPr>
          <w:rFonts w:eastAsia="Times New Roman"/>
          <w:sz w:val="20"/>
          <w:szCs w:val="20"/>
          <w:lang w:eastAsia="zh-CN"/>
        </w:rPr>
        <w:t xml:space="preserve">67036969, </w:t>
      </w:r>
      <w:hyperlink r:id="rId7" w:history="1">
        <w:r w:rsidRPr="00585666">
          <w:rPr>
            <w:rStyle w:val="Hyperlink"/>
            <w:rFonts w:eastAsia="Times New Roman"/>
            <w:color w:val="auto"/>
            <w:sz w:val="20"/>
            <w:szCs w:val="20"/>
            <w:u w:val="none"/>
            <w:lang w:eastAsia="zh-CN"/>
          </w:rPr>
          <w:t>erika.inkina@tm.gov.lv</w:t>
        </w:r>
      </w:hyperlink>
    </w:p>
    <w:sectPr w:rsidR="00830970" w:rsidRPr="00F134BD" w:rsidSect="002944FF">
      <w:headerReference w:type="default" r:id="rId8"/>
      <w:footerReference w:type="default" r:id="rId9"/>
      <w:headerReference w:type="first" r:id="rId10"/>
      <w:footerReference w:type="first" r:id="rId11"/>
      <w:type w:val="continuous"/>
      <w:pgSz w:w="11920" w:h="16840"/>
      <w:pgMar w:top="1134" w:right="851" w:bottom="851" w:left="1701" w:header="709" w:footer="715"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AB7F71" w14:textId="77777777" w:rsidR="00647835" w:rsidRDefault="00647835">
      <w:r>
        <w:separator/>
      </w:r>
    </w:p>
  </w:endnote>
  <w:endnote w:type="continuationSeparator" w:id="0">
    <w:p w14:paraId="7484E239" w14:textId="77777777" w:rsidR="00647835" w:rsidRDefault="00647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01E161" w14:textId="77777777" w:rsidR="00F100BA" w:rsidRDefault="00F100BA" w:rsidP="00F100BA">
    <w:pPr>
      <w:ind w:right="12"/>
    </w:pPr>
    <w:r w:rsidRPr="00405649">
      <w:rPr>
        <w:sz w:val="22"/>
      </w:rPr>
      <w:t>TMAtz_</w:t>
    </w:r>
    <w:r>
      <w:rPr>
        <w:sz w:val="22"/>
      </w:rPr>
      <w:t>270721</w:t>
    </w:r>
    <w:r w:rsidRPr="00405649">
      <w:rPr>
        <w:sz w:val="22"/>
      </w:rPr>
      <w:t>_IZM_VSS-</w:t>
    </w:r>
    <w:r>
      <w:rPr>
        <w:sz w:val="22"/>
      </w:rPr>
      <w:t>702</w:t>
    </w:r>
  </w:p>
  <w:p w14:paraId="544FF20E" w14:textId="77777777" w:rsidR="00F100BA" w:rsidRDefault="00F100B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D4F650" w14:textId="35EC3EB8" w:rsidR="007501FE" w:rsidRDefault="007501FE" w:rsidP="007501FE">
    <w:pPr>
      <w:ind w:right="12"/>
    </w:pPr>
    <w:r w:rsidRPr="00405649">
      <w:rPr>
        <w:sz w:val="22"/>
      </w:rPr>
      <w:t>TMAtz_</w:t>
    </w:r>
    <w:r>
      <w:rPr>
        <w:sz w:val="22"/>
      </w:rPr>
      <w:t>270721</w:t>
    </w:r>
    <w:r w:rsidRPr="00405649">
      <w:rPr>
        <w:sz w:val="22"/>
      </w:rPr>
      <w:t>_IZM_VSS-</w:t>
    </w:r>
    <w:r>
      <w:rPr>
        <w:sz w:val="22"/>
      </w:rPr>
      <w:t>702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19CEF5" w14:textId="77777777" w:rsidR="00647835" w:rsidRDefault="00647835">
      <w:r>
        <w:separator/>
      </w:r>
    </w:p>
  </w:footnote>
  <w:footnote w:type="continuationSeparator" w:id="0">
    <w:p w14:paraId="40FE3D1B" w14:textId="77777777" w:rsidR="00647835" w:rsidRDefault="006478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7847357"/>
      <w:docPartObj>
        <w:docPartGallery w:val="Page Numbers (Top of Page)"/>
        <w:docPartUnique/>
      </w:docPartObj>
    </w:sdtPr>
    <w:sdtEndPr/>
    <w:sdtContent>
      <w:p w14:paraId="5E7C1C2E" w14:textId="77777777" w:rsidR="007B3740" w:rsidRDefault="007B3740">
        <w:pPr>
          <w:pStyle w:val="Header"/>
          <w:jc w:val="center"/>
        </w:pPr>
        <w:r>
          <w:fldChar w:fldCharType="begin"/>
        </w:r>
        <w:r>
          <w:instrText>PAGE   \* MERGEFORMAT</w:instrText>
        </w:r>
        <w:r>
          <w:fldChar w:fldCharType="separate"/>
        </w:r>
        <w:r w:rsidR="007E3F04">
          <w:rPr>
            <w:noProof/>
          </w:rPr>
          <w:t>2</w:t>
        </w:r>
        <w:r>
          <w:fldChar w:fldCharType="end"/>
        </w:r>
      </w:p>
    </w:sdtContent>
  </w:sdt>
  <w:p w14:paraId="5E7C1C2F" w14:textId="77777777" w:rsidR="006C6018" w:rsidRDefault="006C60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7C1C30" w14:textId="77777777" w:rsidR="00A34ACB" w:rsidRDefault="00A34ACB" w:rsidP="00A34ACB">
    <w:pPr>
      <w:pStyle w:val="Header"/>
    </w:pPr>
  </w:p>
  <w:p w14:paraId="5E7C1C31" w14:textId="77777777" w:rsidR="00A34ACB" w:rsidRDefault="00E40434" w:rsidP="00A34ACB">
    <w:pPr>
      <w:pStyle w:val="Header"/>
    </w:pPr>
    <w:r>
      <w:rPr>
        <w:noProof/>
        <w:lang w:val="en-US"/>
      </w:rPr>
      <w:drawing>
        <wp:anchor distT="0" distB="0" distL="114300" distR="114300" simplePos="0" relativeHeight="251660800" behindDoc="1" locked="0" layoutInCell="1" allowOverlap="1" wp14:anchorId="5E7C1C42" wp14:editId="5E7C1C43">
          <wp:simplePos x="0" y="0"/>
          <wp:positionH relativeFrom="margin">
            <wp:align>center</wp:align>
          </wp:positionH>
          <wp:positionV relativeFrom="paragraph">
            <wp:posOffset>84455</wp:posOffset>
          </wp:positionV>
          <wp:extent cx="5915025" cy="1066800"/>
          <wp:effectExtent l="0" t="0" r="0" b="0"/>
          <wp:wrapNone/>
          <wp:docPr id="8"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7C1C32" w14:textId="77777777" w:rsidR="00A34ACB" w:rsidRDefault="00A34ACB" w:rsidP="00A34ACB">
    <w:pPr>
      <w:pStyle w:val="Header"/>
    </w:pPr>
  </w:p>
  <w:p w14:paraId="5E7C1C33" w14:textId="77777777" w:rsidR="00A34ACB" w:rsidRDefault="00A34ACB" w:rsidP="00A34ACB">
    <w:pPr>
      <w:pStyle w:val="Header"/>
    </w:pPr>
  </w:p>
  <w:p w14:paraId="5E7C1C34" w14:textId="77777777" w:rsidR="00A34ACB" w:rsidRDefault="00A34ACB" w:rsidP="00A34ACB">
    <w:pPr>
      <w:pStyle w:val="Header"/>
    </w:pPr>
  </w:p>
  <w:p w14:paraId="5E7C1C35" w14:textId="77777777" w:rsidR="00A34ACB" w:rsidRDefault="00A34ACB" w:rsidP="00A34ACB">
    <w:pPr>
      <w:pStyle w:val="Header"/>
    </w:pPr>
  </w:p>
  <w:p w14:paraId="5E7C1C36" w14:textId="77777777" w:rsidR="00A34ACB" w:rsidRDefault="00A34ACB" w:rsidP="00A34ACB">
    <w:pPr>
      <w:pStyle w:val="Header"/>
    </w:pPr>
  </w:p>
  <w:p w14:paraId="5E7C1C37" w14:textId="77777777" w:rsidR="00A34ACB" w:rsidRDefault="00A34ACB" w:rsidP="00A34ACB">
    <w:pPr>
      <w:pStyle w:val="Header"/>
    </w:pPr>
  </w:p>
  <w:p w14:paraId="5E7C1C38" w14:textId="77777777" w:rsidR="00A34ACB" w:rsidRDefault="00A34ACB" w:rsidP="00A34ACB">
    <w:pPr>
      <w:pStyle w:val="Header"/>
    </w:pPr>
  </w:p>
  <w:p w14:paraId="5E7C1C39" w14:textId="77777777" w:rsidR="00A34ACB" w:rsidRDefault="00A34ACB" w:rsidP="00A34ACB">
    <w:pPr>
      <w:pStyle w:val="Header"/>
    </w:pPr>
  </w:p>
  <w:p w14:paraId="5E7C1C3A" w14:textId="77777777" w:rsidR="00A34ACB" w:rsidRPr="00815277" w:rsidRDefault="00E40434" w:rsidP="00A34ACB">
    <w:pPr>
      <w:pStyle w:val="Header"/>
    </w:pPr>
    <w:r>
      <w:rPr>
        <w:noProof/>
        <w:lang w:val="en-US"/>
      </w:rPr>
      <mc:AlternateContent>
        <mc:Choice Requires="wps">
          <w:drawing>
            <wp:anchor distT="0" distB="0" distL="114300" distR="114300" simplePos="0" relativeHeight="251658752" behindDoc="1" locked="0" layoutInCell="1" allowOverlap="1" wp14:anchorId="5E7C1C44" wp14:editId="5E7C1C45">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C1C48"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5E7C1C49" w14:textId="2E3D2505"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w:t>
                          </w:r>
                          <w:r w:rsidR="00F134BD">
                            <w:rPr>
                              <w:rFonts w:eastAsia="Times New Roman"/>
                              <w:sz w:val="17"/>
                              <w:szCs w:val="17"/>
                            </w:rPr>
                            <w:t>pasts</w:t>
                          </w:r>
                          <w:r w:rsidRPr="006C6018">
                            <w:rPr>
                              <w:rFonts w:eastAsia="Times New Roman"/>
                              <w:sz w:val="17"/>
                              <w:szCs w:val="17"/>
                            </w:rPr>
                            <w:t>@tm.gov.lv</w:t>
                          </w:r>
                          <w:r w:rsidR="00AB4E8A" w:rsidRPr="006C6018">
                            <w:rPr>
                              <w:rFonts w:eastAsia="Times New Roman"/>
                              <w:sz w:val="17"/>
                              <w:szCs w:val="17"/>
                            </w:rPr>
                            <w:t>;</w:t>
                          </w:r>
                          <w:r w:rsidRPr="006C6018">
                            <w:rPr>
                              <w:rFonts w:eastAsia="Times New Roman"/>
                              <w:sz w:val="17"/>
                              <w:szCs w:val="17"/>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pic="http://schemas.openxmlformats.org/drawingml/2006/picture" xmlns:a="http://schemas.openxmlformats.org/drawingml/2006/main">
          <w:pict>
            <v:shapetype id="_x0000_t202" coordsize="21600,21600" o:spt="202" path="m,l,21600r21600,l21600,xe" w14:anchorId="5E7C1C44">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A34ACB" w:rsidP="00A34ACB" w:rsidRDefault="00AC270F" w14:paraId="5E7C1C48" w14:textId="77777777">
                    <w:pPr>
                      <w:spacing w:line="194" w:lineRule="exact"/>
                      <w:ind w:left="20" w:right="-45"/>
                      <w:jc w:val="center"/>
                      <w:rPr>
                        <w:rFonts w:eastAsia="Times New Roman"/>
                        <w:sz w:val="17"/>
                        <w:szCs w:val="17"/>
                      </w:rPr>
                    </w:pPr>
                    <w:r w:rsidRPr="006C6018">
                      <w:rPr>
                        <w:rFonts w:eastAsia="Times New Roman"/>
                        <w:sz w:val="17"/>
                        <w:szCs w:val="17"/>
                      </w:rPr>
                      <w:t>Brīvības bulvāris</w:t>
                    </w:r>
                    <w:r w:rsidRPr="006C6018" w:rsidR="00A34ACB">
                      <w:rPr>
                        <w:rFonts w:eastAsia="Times New Roman"/>
                        <w:sz w:val="17"/>
                        <w:szCs w:val="17"/>
                      </w:rPr>
                      <w:t xml:space="preserve"> 36, Rīga, LV-1536</w:t>
                    </w:r>
                    <w:r w:rsidRPr="006C6018" w:rsidR="00AB4E8A">
                      <w:rPr>
                        <w:rFonts w:eastAsia="Times New Roman"/>
                        <w:sz w:val="17"/>
                        <w:szCs w:val="17"/>
                      </w:rPr>
                      <w:t>;</w:t>
                    </w:r>
                    <w:r w:rsidRPr="006C6018" w:rsidR="00A34ACB">
                      <w:rPr>
                        <w:rFonts w:eastAsia="Times New Roman"/>
                        <w:sz w:val="17"/>
                        <w:szCs w:val="17"/>
                      </w:rPr>
                      <w:t xml:space="preserve"> tālr.</w:t>
                    </w:r>
                    <w:r w:rsidRPr="006C6018">
                      <w:rPr>
                        <w:rFonts w:eastAsia="Times New Roman"/>
                        <w:sz w:val="17"/>
                        <w:szCs w:val="17"/>
                      </w:rPr>
                      <w:t>:</w:t>
                    </w:r>
                    <w:r w:rsidRPr="006C6018" w:rsidR="00A34ACB">
                      <w:rPr>
                        <w:rFonts w:eastAsia="Times New Roman"/>
                        <w:sz w:val="17"/>
                        <w:szCs w:val="17"/>
                      </w:rPr>
                      <w:t xml:space="preserve"> 67036801, 67036716, 67036721</w:t>
                    </w:r>
                    <w:r w:rsidRPr="006C6018" w:rsidR="00AB4E8A">
                      <w:rPr>
                        <w:rFonts w:eastAsia="Times New Roman"/>
                        <w:sz w:val="17"/>
                        <w:szCs w:val="17"/>
                      </w:rPr>
                      <w:t>;</w:t>
                    </w:r>
                    <w:r w:rsidRPr="006C6018" w:rsidR="00A34ACB">
                      <w:rPr>
                        <w:rFonts w:eastAsia="Times New Roman"/>
                        <w:sz w:val="17"/>
                        <w:szCs w:val="17"/>
                      </w:rPr>
                      <w:t xml:space="preserve"> fakss</w:t>
                    </w:r>
                    <w:r w:rsidRPr="006C6018">
                      <w:rPr>
                        <w:rFonts w:eastAsia="Times New Roman"/>
                        <w:sz w:val="17"/>
                        <w:szCs w:val="17"/>
                      </w:rPr>
                      <w:t>:</w:t>
                    </w:r>
                    <w:r w:rsidRPr="006C6018" w:rsidR="00A34ACB">
                      <w:rPr>
                        <w:rFonts w:eastAsia="Times New Roman"/>
                        <w:sz w:val="17"/>
                        <w:szCs w:val="17"/>
                      </w:rPr>
                      <w:t xml:space="preserve"> 67210823, 67285575</w:t>
                    </w:r>
                    <w:r w:rsidRPr="006C6018" w:rsidR="00AB4E8A">
                      <w:rPr>
                        <w:rFonts w:eastAsia="Times New Roman"/>
                        <w:sz w:val="17"/>
                        <w:szCs w:val="17"/>
                      </w:rPr>
                      <w:t>;</w:t>
                    </w:r>
                    <w:r w:rsidRPr="006C6018" w:rsidR="00A34ACB">
                      <w:rPr>
                        <w:rFonts w:eastAsia="Times New Roman"/>
                        <w:sz w:val="17"/>
                        <w:szCs w:val="17"/>
                      </w:rPr>
                      <w:t xml:space="preserve"> </w:t>
                    </w:r>
                  </w:p>
                  <w:p w:rsidRPr="006C6018" w:rsidR="00A34ACB" w:rsidP="00A34ACB" w:rsidRDefault="00A34ACB" w14:paraId="5E7C1C49" w14:textId="2E3D2505">
                    <w:pPr>
                      <w:spacing w:line="194" w:lineRule="exact"/>
                      <w:ind w:left="20" w:right="-45"/>
                      <w:jc w:val="center"/>
                      <w:rPr>
                        <w:rFonts w:eastAsia="Times New Roman"/>
                        <w:sz w:val="17"/>
                        <w:szCs w:val="17"/>
                      </w:rPr>
                    </w:pPr>
                    <w:r w:rsidRPr="006C6018">
                      <w:rPr>
                        <w:rFonts w:eastAsia="Times New Roman"/>
                        <w:sz w:val="17"/>
                        <w:szCs w:val="17"/>
                      </w:rPr>
                      <w:t>e-pasts</w:t>
                    </w:r>
                    <w:r w:rsidRPr="006C6018" w:rsidR="00AC270F">
                      <w:rPr>
                        <w:rFonts w:eastAsia="Times New Roman"/>
                        <w:sz w:val="17"/>
                        <w:szCs w:val="17"/>
                      </w:rPr>
                      <w:t>:</w:t>
                    </w:r>
                    <w:r w:rsidRPr="006C6018">
                      <w:rPr>
                        <w:rFonts w:eastAsia="Times New Roman"/>
                        <w:sz w:val="17"/>
                        <w:szCs w:val="17"/>
                      </w:rPr>
                      <w:t xml:space="preserve"> </w:t>
                    </w:r>
                    <w:r w:rsidR="00F134BD">
                      <w:rPr>
                        <w:rFonts w:eastAsia="Times New Roman"/>
                        <w:sz w:val="17"/>
                        <w:szCs w:val="17"/>
                      </w:rPr>
                      <w:t>pasts</w:t>
                    </w:r>
                    <w:r w:rsidRPr="006C6018">
                      <w:rPr>
                        <w:rFonts w:eastAsia="Times New Roman"/>
                        <w:sz w:val="17"/>
                        <w:szCs w:val="17"/>
                      </w:rPr>
                      <w:t>@tm.gov.lv</w:t>
                    </w:r>
                    <w:r w:rsidRPr="006C6018" w:rsidR="00AB4E8A">
                      <w:rPr>
                        <w:rFonts w:eastAsia="Times New Roman"/>
                        <w:sz w:val="17"/>
                        <w:szCs w:val="17"/>
                      </w:rPr>
                      <w:t>;</w:t>
                    </w:r>
                    <w:r w:rsidRPr="006C6018">
                      <w:rPr>
                        <w:rFonts w:eastAsia="Times New Roman"/>
                        <w:sz w:val="17"/>
                        <w:szCs w:val="17"/>
                      </w:rPr>
                      <w:t xml:space="preserve"> www.tm.gov.lv</w:t>
                    </w:r>
                  </w:p>
                </w:txbxContent>
              </v:textbox>
              <w10:wrap anchorx="page" anchory="page"/>
            </v:shape>
          </w:pict>
        </mc:Fallback>
      </mc:AlternateContent>
    </w:r>
    <w:r>
      <w:rPr>
        <w:noProof/>
        <w:lang w:val="en-US"/>
      </w:rPr>
      <mc:AlternateContent>
        <mc:Choice Requires="wpg">
          <w:drawing>
            <wp:anchor distT="0" distB="0" distL="114300" distR="114300" simplePos="0" relativeHeight="251657728" behindDoc="1" locked="0" layoutInCell="1" allowOverlap="1" wp14:anchorId="5E7C1C46" wp14:editId="5E7C1C47">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pic="http://schemas.openxmlformats.org/drawingml/2006/picture" xmlns:a="http://schemas.openxmlformats.org/drawingml/2006/main">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w14:anchorId="29C7D1B5">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14:paraId="5E7C1C3B" w14:textId="77777777" w:rsidR="00AB4E8A" w:rsidRPr="00C836FF" w:rsidRDefault="00AB4E8A" w:rsidP="00AB4E8A">
    <w:pPr>
      <w:jc w:val="center"/>
      <w:rPr>
        <w:szCs w:val="24"/>
      </w:rPr>
    </w:pPr>
    <w:r w:rsidRPr="00C836FF">
      <w:rPr>
        <w:szCs w:val="24"/>
      </w:rPr>
      <w:t>Rīgā</w:t>
    </w:r>
  </w:p>
  <w:p w14:paraId="5E7C1C3C" w14:textId="77777777" w:rsidR="00AB4E8A" w:rsidRPr="00C836FF" w:rsidRDefault="00AB4E8A"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5E7C1C40" w14:textId="77777777" w:rsidTr="00A6153E">
      <w:tc>
        <w:tcPr>
          <w:tcW w:w="1810" w:type="dxa"/>
        </w:tcPr>
        <w:p w14:paraId="5E7C1C3D" w14:textId="41B37D0D" w:rsidR="00E11DA3" w:rsidRDefault="00887350" w:rsidP="00E11DA3">
          <w:pPr>
            <w:pStyle w:val="Header"/>
            <w:jc w:val="center"/>
            <w:rPr>
              <w:szCs w:val="24"/>
            </w:rPr>
          </w:pPr>
          <w:r>
            <w:t>30.07.2021</w:t>
          </w:r>
          <w:r>
            <w:rPr>
              <w:szCs w:val="24"/>
            </w:rPr>
            <w:t>.</w:t>
          </w:r>
        </w:p>
      </w:tc>
      <w:tc>
        <w:tcPr>
          <w:tcW w:w="420" w:type="dxa"/>
          <w:tcBorders>
            <w:bottom w:val="nil"/>
          </w:tcBorders>
        </w:tcPr>
        <w:p w14:paraId="5E7C1C3E" w14:textId="77777777" w:rsidR="00E11DA3" w:rsidRDefault="00E11DA3" w:rsidP="00E11DA3">
          <w:pPr>
            <w:pStyle w:val="Header"/>
            <w:rPr>
              <w:szCs w:val="24"/>
            </w:rPr>
          </w:pPr>
          <w:r>
            <w:rPr>
              <w:szCs w:val="24"/>
            </w:rPr>
            <w:t xml:space="preserve"> Nr.</w:t>
          </w:r>
        </w:p>
      </w:tc>
      <w:tc>
        <w:tcPr>
          <w:tcW w:w="1890" w:type="dxa"/>
        </w:tcPr>
        <w:p w14:paraId="5E7C1C3F" w14:textId="77777777" w:rsidR="00E11DA3" w:rsidRDefault="00E11DA3" w:rsidP="00E11DA3">
          <w:pPr>
            <w:pStyle w:val="Header"/>
            <w:jc w:val="center"/>
            <w:rPr>
              <w:szCs w:val="24"/>
            </w:rPr>
          </w:pPr>
          <w:r>
            <w:t>1-9.1/857</w:t>
          </w:r>
        </w:p>
      </w:tc>
    </w:tr>
  </w:tbl>
  <w:p w14:paraId="5E7C1C41" w14:textId="77777777" w:rsidR="00AB4E8A" w:rsidRPr="00887350" w:rsidRDefault="00AB4E8A" w:rsidP="00E11DA3">
    <w:pPr>
      <w:tabs>
        <w:tab w:val="center" w:pos="4320"/>
        <w:tab w:val="right" w:pos="8640"/>
      </w:tabs>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32567EA6"/>
    <w:lvl w:ilvl="0">
      <w:start w:val="1"/>
      <w:numFmt w:val="decimal"/>
      <w:lvlText w:val="%1."/>
      <w:lvlJc w:val="left"/>
      <w:pPr>
        <w:tabs>
          <w:tab w:val="num" w:pos="1492"/>
        </w:tabs>
        <w:ind w:left="1492" w:hanging="360"/>
      </w:pPr>
    </w:lvl>
  </w:abstractNum>
  <w:abstractNum w:abstractNumId="2">
    <w:nsid w:val="FFFFFF7D"/>
    <w:multiLevelType w:val="singleLevel"/>
    <w:tmpl w:val="3D8C87E8"/>
    <w:lvl w:ilvl="0">
      <w:start w:val="1"/>
      <w:numFmt w:val="decimal"/>
      <w:lvlText w:val="%1."/>
      <w:lvlJc w:val="left"/>
      <w:pPr>
        <w:tabs>
          <w:tab w:val="num" w:pos="1209"/>
        </w:tabs>
        <w:ind w:left="1209" w:hanging="360"/>
      </w:pPr>
    </w:lvl>
  </w:abstractNum>
  <w:abstractNum w:abstractNumId="3">
    <w:nsid w:val="FFFFFF7E"/>
    <w:multiLevelType w:val="singleLevel"/>
    <w:tmpl w:val="802234AE"/>
    <w:lvl w:ilvl="0">
      <w:start w:val="1"/>
      <w:numFmt w:val="decimal"/>
      <w:lvlText w:val="%1."/>
      <w:lvlJc w:val="left"/>
      <w:pPr>
        <w:tabs>
          <w:tab w:val="num" w:pos="926"/>
        </w:tabs>
        <w:ind w:left="926" w:hanging="360"/>
      </w:pPr>
    </w:lvl>
  </w:abstractNum>
  <w:abstractNum w:abstractNumId="4">
    <w:nsid w:val="FFFFFF7F"/>
    <w:multiLevelType w:val="singleLevel"/>
    <w:tmpl w:val="890AD62A"/>
    <w:lvl w:ilvl="0">
      <w:start w:val="1"/>
      <w:numFmt w:val="decimal"/>
      <w:lvlText w:val="%1."/>
      <w:lvlJc w:val="left"/>
      <w:pPr>
        <w:tabs>
          <w:tab w:val="num" w:pos="643"/>
        </w:tabs>
        <w:ind w:left="643" w:hanging="360"/>
      </w:pPr>
    </w:lvl>
  </w:abstractNum>
  <w:abstractNum w:abstractNumId="5">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2D543EB2"/>
    <w:lvl w:ilvl="0">
      <w:start w:val="1"/>
      <w:numFmt w:val="decimal"/>
      <w:lvlText w:val="%1."/>
      <w:lvlJc w:val="left"/>
      <w:pPr>
        <w:tabs>
          <w:tab w:val="num" w:pos="360"/>
        </w:tabs>
        <w:ind w:left="360" w:hanging="360"/>
      </w:pPr>
    </w:lvl>
  </w:abstractNum>
  <w:abstractNum w:abstractNumId="1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nsid w:val="1F885C66"/>
    <w:multiLevelType w:val="hybridMultilevel"/>
    <w:tmpl w:val="D73235C8"/>
    <w:lvl w:ilvl="0" w:tplc="7144E17C">
      <w:start w:val="1"/>
      <w:numFmt w:val="decimal"/>
      <w:lvlText w:val="%1."/>
      <w:lvlJc w:val="left"/>
      <w:pPr>
        <w:ind w:left="1069" w:hanging="360"/>
      </w:pPr>
      <w:rPr>
        <w:rFonts w:eastAsia="Calibri"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2">
    <w:nsid w:val="45D95403"/>
    <w:multiLevelType w:val="hybridMultilevel"/>
    <w:tmpl w:val="B10C9C4A"/>
    <w:lvl w:ilvl="0" w:tplc="E0EC6000">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6384"/>
    <w:rsid w:val="00030349"/>
    <w:rsid w:val="0004040E"/>
    <w:rsid w:val="00052E14"/>
    <w:rsid w:val="00091ABD"/>
    <w:rsid w:val="000D6929"/>
    <w:rsid w:val="000E7F03"/>
    <w:rsid w:val="00124173"/>
    <w:rsid w:val="00210BCB"/>
    <w:rsid w:val="00275B9E"/>
    <w:rsid w:val="002944FF"/>
    <w:rsid w:val="002B3077"/>
    <w:rsid w:val="002E1474"/>
    <w:rsid w:val="00335032"/>
    <w:rsid w:val="00441F52"/>
    <w:rsid w:val="00493308"/>
    <w:rsid w:val="00515A99"/>
    <w:rsid w:val="00535564"/>
    <w:rsid w:val="005E672B"/>
    <w:rsid w:val="00647835"/>
    <w:rsid w:val="00663C3A"/>
    <w:rsid w:val="006C1639"/>
    <w:rsid w:val="006C6018"/>
    <w:rsid w:val="006E6FAA"/>
    <w:rsid w:val="0070543D"/>
    <w:rsid w:val="00724680"/>
    <w:rsid w:val="00726E06"/>
    <w:rsid w:val="00747CCB"/>
    <w:rsid w:val="007501FE"/>
    <w:rsid w:val="007704BD"/>
    <w:rsid w:val="007B3740"/>
    <w:rsid w:val="007B3BA5"/>
    <w:rsid w:val="007B48EC"/>
    <w:rsid w:val="007E0D0E"/>
    <w:rsid w:val="007E3F04"/>
    <w:rsid w:val="007E4D1F"/>
    <w:rsid w:val="00815277"/>
    <w:rsid w:val="00816499"/>
    <w:rsid w:val="00830970"/>
    <w:rsid w:val="0087450D"/>
    <w:rsid w:val="00876C21"/>
    <w:rsid w:val="00883533"/>
    <w:rsid w:val="00887350"/>
    <w:rsid w:val="008A679D"/>
    <w:rsid w:val="008E3CED"/>
    <w:rsid w:val="00954D5A"/>
    <w:rsid w:val="0096342D"/>
    <w:rsid w:val="009D6B6A"/>
    <w:rsid w:val="00A34ACB"/>
    <w:rsid w:val="00A84FC7"/>
    <w:rsid w:val="00AB4E8A"/>
    <w:rsid w:val="00AC270F"/>
    <w:rsid w:val="00AF10A5"/>
    <w:rsid w:val="00B11845"/>
    <w:rsid w:val="00BB087F"/>
    <w:rsid w:val="00C04896"/>
    <w:rsid w:val="00C255D9"/>
    <w:rsid w:val="00C47F57"/>
    <w:rsid w:val="00C836FF"/>
    <w:rsid w:val="00CF0967"/>
    <w:rsid w:val="00D21FA6"/>
    <w:rsid w:val="00D55B4B"/>
    <w:rsid w:val="00E11DA3"/>
    <w:rsid w:val="00E365CE"/>
    <w:rsid w:val="00E40434"/>
    <w:rsid w:val="00E44743"/>
    <w:rsid w:val="00EC3533"/>
    <w:rsid w:val="00F100BA"/>
    <w:rsid w:val="00F134BD"/>
    <w:rsid w:val="00F60586"/>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7C1C27"/>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E06"/>
    <w:pPr>
      <w:widowControl w:val="0"/>
      <w:jc w:val="both"/>
    </w:pPr>
    <w:rPr>
      <w:rFonts w:ascii="Times New Roman" w:hAnsi="Times New Roman"/>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2 Char,Akapit z listą BS Char,H&amp;P List Paragraph Char,Strip Char"/>
    <w:link w:val="ListParagraph"/>
    <w:uiPriority w:val="34"/>
    <w:locked/>
    <w:rsid w:val="007501FE"/>
    <w:rPr>
      <w:rFonts w:ascii="Times New Roman" w:hAnsi="Times New Roman"/>
      <w:sz w:val="24"/>
    </w:rPr>
  </w:style>
  <w:style w:type="paragraph" w:styleId="ListParagraph">
    <w:name w:val="List Paragraph"/>
    <w:aliases w:val="2,Akapit z listą BS,H&amp;P List Paragraph,Strip"/>
    <w:basedOn w:val="Normal"/>
    <w:link w:val="ListParagraphChar"/>
    <w:uiPriority w:val="34"/>
    <w:qFormat/>
    <w:rsid w:val="007501FE"/>
    <w:pPr>
      <w:ind w:left="720"/>
      <w:contextualSpacing/>
    </w:pPr>
    <w:rPr>
      <w:szCs w:val="20"/>
      <w:lang w:eastAsia="lv-LV"/>
    </w:rPr>
  </w:style>
  <w:style w:type="character" w:styleId="CommentReference">
    <w:name w:val="annotation reference"/>
    <w:basedOn w:val="DefaultParagraphFont"/>
    <w:uiPriority w:val="99"/>
    <w:semiHidden/>
    <w:unhideWhenUsed/>
    <w:rsid w:val="00B11845"/>
    <w:rPr>
      <w:sz w:val="16"/>
      <w:szCs w:val="16"/>
    </w:rPr>
  </w:style>
  <w:style w:type="paragraph" w:styleId="CommentText">
    <w:name w:val="annotation text"/>
    <w:basedOn w:val="Normal"/>
    <w:link w:val="CommentTextChar"/>
    <w:uiPriority w:val="99"/>
    <w:semiHidden/>
    <w:unhideWhenUsed/>
    <w:rsid w:val="00B11845"/>
    <w:pPr>
      <w:widowControl/>
      <w:jc w:val="left"/>
    </w:pPr>
    <w:rPr>
      <w:sz w:val="20"/>
      <w:szCs w:val="20"/>
      <w:lang w:eastAsia="lv-LV"/>
    </w:rPr>
  </w:style>
  <w:style w:type="character" w:customStyle="1" w:styleId="CommentTextChar">
    <w:name w:val="Comment Text Char"/>
    <w:basedOn w:val="DefaultParagraphFont"/>
    <w:link w:val="CommentText"/>
    <w:uiPriority w:val="99"/>
    <w:semiHidden/>
    <w:rsid w:val="00B11845"/>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54486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rika.inkina@tm.gov.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3207</Characters>
  <Application>Microsoft Office Word</Application>
  <DocSecurity>0</DocSecurity>
  <Lines>26</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Ministru kabineta noteikumu projektu "Grozījumi Ministru kabineta 2020. gada 11. augusta noteikumos Nr. 518 "Kārtība, kādā tiek piešķirts un anulēts valsts ģimnāzijas statuss""</vt:lpstr>
      <vt:lpstr>Par Ministru kabineta noteikumu projektu "Grozījumi Ministru kabineta 2020. gada 11. augusta noteikumos Nr. 518 "Kārtība, kādā tiek piešķirts un anulēts valsts ģimnāzijas statuss""</vt:lpstr>
    </vt:vector>
  </TitlesOfParts>
  <Company>Tieslietu ministrija</Company>
  <LinksUpToDate>false</LinksUpToDate>
  <CharactersWithSpaces>3762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Ministru kabineta noteikumu projektu "Grozījumi Ministru kabineta 2020. gada 11. augusta noteikumos Nr. 518 "Kārtība, kādā tiek piešķirts un anulēts valsts ģimnāzijas statuss""</dc:title>
  <dc:creator>Erika.Inkina@TM.GOV.LV</dc:creator>
  <dc:description>Ē.Inkina
Tieslietu ministrijas
Normatīvo aktu kvalitātes nodrošināšanas
departamenta juriste
67036969, erika.inkina@tm.gov.lv</dc:description>
  <cp:lastModifiedBy>Dzintra Mergupe-Kutraite</cp:lastModifiedBy>
  <cp:revision>2</cp:revision>
  <cp:lastPrinted>2015-01-09T08:13:00Z</cp:lastPrinted>
  <dcterms:created xsi:type="dcterms:W3CDTF">2021-08-11T05:30:00Z</dcterms:created>
  <dcterms:modified xsi:type="dcterms:W3CDTF">2021-08-11T05:30:00Z</dcterms:modified>
  <cp:contentStatus>Atzinums</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