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decembra līdz 2026. gada 30. jūnijam.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09.10.2026.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09.10.2026.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