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budžetu un finanšu vadību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tiek virzīts kā steidzams un tas ieviesīs nozīmīgas pārmaiņas budžeta veidošanas un izpildes principos, paredzot sasaisti ar nozaru politiku mērķiem un faktiski sasniedzamajiem politikas un darbības rādītājiem, lūdzu paredzēt likuma ex-post izvērtējumu. Ex-post izvērtējumā jānoskaidro, vai ir sasniegts likumprojektā definētais pārmaiņu mērķis (uz rezultātu orientēta budžeta plānošana un izpilde, veicinot pierādījumos/ informācijā balstītu lēmumu pieņemšanu), kā tas ir īstenots un kādu ietekmi atstājis uz valsts pārvaldes iestāžu darbību, t.sk. administratīvajām izmaksām, ko radījušas izmaiņas informācijas sniegšanas prasībās. Ex-post izvērtējums ir plānojams pēc 2-3 jauno likuma normu darbības gadiem (ārpakalpojuma ietvaros vai izmantojot ministrijas iekšējo kapacitāti). Plānojot ex-post novērtējumu, lūdzu šajā sadaļā norādīt konkrētus sasniedzamos rādītājus, pēc kuriem tiks vērtēta likuma mērķa sasniegšana.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3. punktu, 9.6., 9.22.apakšpunktu un 16. punktu tiesību akta projektam ir nepieciešams veikt izvērtējumu, un identificēt, vai valsts institūcijām, privātpersonām un juridiskām personām tiek noteiktas informācijas 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izvērtējumu, vai likumprojektā ir ietvertas izmaiņas, kas uzliek informācijas sniegšanas prasības pienākumu valsts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likumprojektā būtu vērtējamas šādas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pants, kas paredz izteikt likuma 28.</w:t>
            </w:r>
            <w:r w:rsidR="00000000" w:rsidRPr="00000000" w:rsidDel="00000000">
              <w:rPr>
                <w:vertAlign w:val="superscript"/>
                <w:rtl w:val="0"/>
              </w:rPr>
              <w:t xml:space="preserve">1 </w:t>
            </w:r>
            <w:r w:rsidR="00000000" w:rsidRPr="00000000" w:rsidDel="00000000">
              <w:rPr>
                <w:rtl w:val="0"/>
              </w:rPr>
              <w:t xml:space="preserve">pantu jaunā redakcijā un papildinot to ar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pants, kas paredz papildināt likuma 30. pantu ar 3.</w:t>
            </w:r>
            <w:r w:rsidR="00000000" w:rsidRPr="00000000" w:rsidDel="00000000">
              <w:rPr>
                <w:vertAlign w:val="superscript"/>
                <w:rtl w:val="0"/>
              </w:rPr>
              <w:t xml:space="preserve">3 </w:t>
            </w:r>
            <w:r w:rsidR="00000000" w:rsidRPr="00000000" w:rsidDel="00000000">
              <w:rPr>
                <w:rtl w:val="0"/>
              </w:rPr>
              <w:t xml:space="preserve">, 3.</w:t>
            </w:r>
            <w:r w:rsidR="00000000" w:rsidRPr="00000000" w:rsidDel="00000000">
              <w:rPr>
                <w:vertAlign w:val="superscript"/>
                <w:rtl w:val="0"/>
              </w:rPr>
              <w:t xml:space="preserve">4 </w:t>
            </w:r>
            <w:r w:rsidR="00000000" w:rsidRPr="00000000" w:rsidDel="00000000">
              <w:rPr>
                <w:rtl w:val="0"/>
              </w:rPr>
              <w:t xml:space="preserve">un 13.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objektīvu iemeslu dēļ likumprojektam nav iespējams veikt administratīvo izmaksu monetāru novērtējumu, lūdzu paredzēt tiesību akta pēcpārbaudes ietekmes (ex-post)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Nr.617 "Tiesību akta projekta sākotnējās ietekmes izvērtēšanas kārtība" 20.punktam, ja projektam paredzēta tiesību akta pēcpārbaudes ietekmes (ex-post) izvērtēšana, šo informāciju iekļauj anotācijā, norādot pamatojumu, termiņu, kā arī projekta mērķa sasniegšanas rezultātus un to vērtēšanas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kā arī anotācijas 1.5. apakšpunkta aizpildīšanā ir pieejama Vadlīnijās tiesību akta sākotnējās ietekmes novērtēšanai un novērtējuma ziņojuma sagatavošanai vienotajā TAP portālā (pieejamas Ministru kabienta tīmkeļvietnē -https://www.mk.gov.lv/lv/media/16905/download?attachment).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24-TA-2222</w:t>
    </w:r>
    <w:r>
      <w:br/>
    </w:r>
    <w:r w:rsidR="00000000" w:rsidRPr="00000000" w:rsidDel="00000000">
      <w:rPr>
        <w:rtl w:val="0"/>
      </w:rPr>
      <w:t xml:space="preserve">Izdrukāts 17.09.2024. 20.57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24-TA-2222</w:t>
    </w:r>
    <w:r>
      <w:br/>
    </w:r>
    <w:r w:rsidR="00000000" w:rsidRPr="00000000" w:rsidDel="00000000">
      <w:rPr>
        <w:rtl w:val="0"/>
      </w:rPr>
      <w:t xml:space="preserve">Izdrukāts 17.09.2024. 20.57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Atzinumi_24-TA-2222.docx</dc:title>
</cp:coreProperties>
</file>

<file path=docProps/custom.xml><?xml version="1.0" encoding="utf-8"?>
<Properties xmlns="http://schemas.openxmlformats.org/officeDocument/2006/custom-properties" xmlns:vt="http://schemas.openxmlformats.org/officeDocument/2006/docPropsVTypes"/>
</file>