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461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medicīnisko ierīču ražotājs vai tā pilnvarotais pārstāvis, kura komercdarbības vieta reģistrēta Latvijas Republikā, gatavojas pārtraukt vai izbeigt piegādāt medicīnisko ierīci, kas nav pēc pasūtījuma izgatavota ierīce, Latvijas Republikas tirgū vai citu Eiropas Savienības dalībvalstu tirgos, tas paziņo par to Aģentūrai, kā arī šo noteikumu 29. punktā minētajām ārstniecības iestādēm vai ārstniecības personām, vai citiem izplatītājiem par noteiktu medicīnisko ierīču piegādes pārtraukumu vai izbeigšanu atbilstoši Regulas Nr. 2017/745 10.a pantā noteiktajām prasībām un kārtībai. Informāciju Aģentūrai sniedz, izmantojot Aģentūras tīmekļvietnē (www.zva.gov.lv) publicēto informēšanas veidlapu par atsevišķu medicīnisko ierīču gaidāmo piegādes pārtraukumu vai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nekonkretizēt noteikumu 34.</w:t>
            </w:r>
            <w:r w:rsidR="00000000" w:rsidRPr="00000000" w:rsidDel="00000000">
              <w:rPr>
                <w:vertAlign w:val="superscript"/>
                <w:rtl w:val="0"/>
              </w:rPr>
              <w:t xml:space="preserve">1</w:t>
            </w:r>
            <w:r w:rsidR="00000000" w:rsidRPr="00000000" w:rsidDel="00000000">
              <w:rPr>
                <w:rtl w:val="0"/>
              </w:rPr>
              <w:t xml:space="preserve"> punktā, </w:t>
            </w:r>
            <w:r w:rsidR="00000000" w:rsidRPr="00000000" w:rsidDel="00000000">
              <w:rPr>
                <w:u w:val="single"/>
                <w:rtl w:val="0"/>
              </w:rPr>
              <w:t xml:space="preserve">kam</w:t>
            </w:r>
            <w:r w:rsidR="00000000" w:rsidRPr="00000000" w:rsidDel="00000000">
              <w:rPr>
                <w:rtl w:val="0"/>
              </w:rPr>
              <w:t xml:space="preserve"> medicīnisko ierīču ražotājs vai tā pilnvarotais pārstāvis, kura komercdarbības vieta reģistrēta Latvijas Republikā, paziņo par attiecīgajiem apstākļiem, jo to jau paredz Eiropas Parlamenta un Padomes 2017. gada 5. aprīļa Regulas (ES) 2017/745, kas attiecas uz medicīniskām ierīcēm, ar ko groza Direktīvu 2001/83/EK, Regulu (EK) Nr. 178/2002 un Regulu (EK) Nr. 1223/2009 un atceļ Padomes Direktīvas 90/385/EK un 93/42/EEK 10.a panta 1. punkts, un attiecīgi šāda norāde ir uzskatāma par regulas prasību dublēšanu vai pat interpretēšanu. Aicinām atbilstoši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Šo noteikumu 18.11. un 18.12.apakšpunktu piemēro pēc sešiem mēnešiem no dienas, kad Eiropas Komisija ir paziņojusi, ka EUDAMED uzņēmēju reģistrācijas elektroniskā sistēma ir funkcionāla un atbilst izstrādātajai darbības specifikācijai, un Veselības ministrija par to paziņo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sarunvalodā izmantotā vārda "uzņēmējs" vietā izvēlēties atbilstošu juridisku terminu (piemēram, "saimnieciskās darbības veicējs", "komersants"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24-TA-2503</w:t>
    </w:r>
    <w:r>
      <w:br/>
    </w:r>
    <w:r w:rsidR="00000000" w:rsidRPr="00000000" w:rsidDel="00000000">
      <w:rPr>
        <w:rtl w:val="0"/>
      </w:rPr>
      <w:t xml:space="preserve">Izdrukāts 01.10.2025.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24-TA-2503</w:t>
    </w:r>
    <w:r>
      <w:br/>
    </w:r>
    <w:r w:rsidR="00000000" w:rsidRPr="00000000" w:rsidDel="00000000">
      <w:rPr>
        <w:rtl w:val="0"/>
      </w:rPr>
      <w:t xml:space="preserve">Izdrukāts 01.10.2025.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Atzinumi_24-TA-2503.docx</dc:title>
</cp:coreProperties>
</file>

<file path=docProps/custom.xml><?xml version="1.0" encoding="utf-8"?>
<Properties xmlns="http://schemas.openxmlformats.org/officeDocument/2006/custom-properties" xmlns:vt="http://schemas.openxmlformats.org/officeDocument/2006/docPropsVTypes"/>
</file>