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Ministrija, ir sagatavojusi tiesību akta projektu “Grozījumi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 projekta ID 23-TA-2718, turpmāk – Projekts. Biedrība “LATVIJAS ATKRITUMU SAIMNIECĪBAS UZŅĒMUMU ASOCIĀCIJA”, reģistrācijas Nr.40008013925, turpmāk – LASUA, ir iepazinusies ar Projektu un izsaka turpmāk norādīto priekšlikumu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 saistībā ar Kohēzijas fonda finansējuma apguvi, vienlaikus sekmējot uzsākto projektu veiksmīgāku un efektīvāku īstenošanas procesu, LASUA ierosina papildināt Projektu ar 33.</w:t>
            </w:r>
            <w:r w:rsidR="00000000" w:rsidRPr="00000000" w:rsidDel="00000000">
              <w:rPr>
                <w:vertAlign w:val="superscript"/>
                <w:rtl w:val="0"/>
              </w:rPr>
              <w:t xml:space="preserve">5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5</w:t>
            </w:r>
            <w:r w:rsidR="00000000" w:rsidRPr="00000000" w:rsidDel="00000000">
              <w:rPr>
                <w:rtl w:val="0"/>
              </w:rPr>
              <w:t xml:space="preserve"> Sadarbības iestāde līdz 2023. gada 31. decembrim var piemērot proporcionalitātes maiņu maksājumu veikšanā, primāri pieļaujot attiecināmo izmaksu finansēšanu 100 % apmērā no projekta Kohēzijas fonda finansējuma, nepiemērojot attiecināmo un neattiecināmo izmaksu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5</w:t>
            </w:r>
            <w:r w:rsidR="00000000" w:rsidRPr="00000000" w:rsidDel="00000000">
              <w:rPr>
                <w:rtl w:val="0"/>
              </w:rPr>
              <w:t xml:space="preserve"> Sadarbības iestāde līdz 2023. gada 31. decembrim var piemērot proporcionalitātes maiņu maksājumu veikšanā, primāri pieļaujot attiecināmo izmaksu finansēšanu 100 % apmērā no projekta Kohēzijas fonda finansējuma, nepiemērojot attiecināmo un neattiecināmo izmaksu proporciju.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23.11.2023.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23.11.2023.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Atzinumi_23-TA-2718.docx</dc:title>
</cp:coreProperties>
</file>

<file path=docProps/custom.xml><?xml version="1.0" encoding="utf-8"?>
<Properties xmlns="http://schemas.openxmlformats.org/officeDocument/2006/custom-properties" xmlns:vt="http://schemas.openxmlformats.org/officeDocument/2006/docPropsVTypes"/>
</file>