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24-TA-564: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Nacionālās drošības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22.</w:t>
            </w:r>
            <w:r w:rsidR="00000000" w:rsidRPr="00000000" w:rsidDel="00000000">
              <w:rPr>
                <w:vertAlign w:val="superscript"/>
                <w:rtl w:val="0"/>
              </w:rPr>
              <w:t xml:space="preserve">2</w:t>
            </w:r>
            <w:r w:rsidR="00000000" w:rsidRPr="00000000" w:rsidDel="00000000">
              <w:rPr>
                <w:rtl w:val="0"/>
              </w:rPr>
              <w:t xml:space="preserve"> pantu ar 5.</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Pakalpojuma sniedzējiem, kuru sniegtais pakalpojums ietilpst D kategorijas kritiskās infrastruktūras kopumā,  Ministru kabinets nosaka kārtību informācijas iesniegšanai par tās īpašniekiem, biedriem, labuma guvējiem un aizdevējiem.”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likumprojekta pirmo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Ekonomikas ministrijas nostāju, ka “Nacionālās drošības likuma VI nodaļā noteiktais regulējums attiecās uz nacionālai drošībai nozīmīgām komercsabiedrībām, biedrībām un nodibinājumiem, taču likumprojekts paredz izslēgt  D kategorijas kritiskās infrastruktūras īpašniekus un valdītājus no nacionālai drošībai nozīmīgu subjektu loka, Ekonomikas ministrija uzskata, ka piedāvātā regulējuma iekļaušana VI nodaļā ir pretrunā ar Ministru kabineta 2009.gada 3.februāra noteikumu Nr.108 “Normatīvo aktu projektu sagatavošanas noteikumi” 17.punktu”, kā arī ņemot vērā plānotos Aizsardzības ministrijas priekšlikumus 22</w:t>
            </w:r>
            <w:r w:rsidR="00000000" w:rsidRPr="00000000" w:rsidDel="00000000">
              <w:rPr>
                <w:vertAlign w:val="superscript"/>
                <w:rtl w:val="0"/>
              </w:rPr>
              <w:t xml:space="preserve">2</w:t>
            </w:r>
            <w:r w:rsidR="00000000" w:rsidRPr="00000000" w:rsidDel="00000000">
              <w:rPr>
                <w:rtl w:val="0"/>
              </w:rPr>
              <w:t xml:space="preserve">.panta papildināšanai, iekļaujot jauno astoto punktu, kas noteiktu prasības D kategorijas komersantiem, kuru Iekšlietu ministrija un Valsts drošības dienests konceptuāli atbalsta, Iekšlietu ministrija dotu priekšroku risinājumam, kas neprasītu atsevišķu Ministra kabineta noteikumu izstrādi.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Boltovska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24-TA-564</w:t>
    </w:r>
    <w:r>
      <w:br/>
    </w:r>
    <w:r w:rsidR="00000000" w:rsidRPr="00000000" w:rsidDel="00000000">
      <w:rPr>
        <w:rtl w:val="0"/>
      </w:rPr>
      <w:t xml:space="preserve">Izdrukāts 14.06.2024. 16.42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24-TA-564</w:t>
    </w:r>
    <w:r>
      <w:br/>
    </w:r>
    <w:r w:rsidR="00000000" w:rsidRPr="00000000" w:rsidDel="00000000">
      <w:rPr>
        <w:rtl w:val="0"/>
      </w:rPr>
      <w:t xml:space="preserve">Izdrukāts 14.06.2024. 16.42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Atzinumi_24-TA-564.docx</dc:title>
</cp:coreProperties>
</file>

<file path=docProps/custom.xml><?xml version="1.0" encoding="utf-8"?>
<Properties xmlns="http://schemas.openxmlformats.org/officeDocument/2006/custom-properties" xmlns:vt="http://schemas.openxmlformats.org/officeDocument/2006/docPropsVTypes"/>
</file>