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darbībām, kuras uzskatāmas par faktiski pabeigtām vai pilnībā īstenotām, pirms lēmuma pieņemšanas par atbalsta piešķiršanu,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23.4. apakšpunkta pirmajā teikuma daļā ir veikti precizējumi atbilstoši Finanšu ministrijas izteiktajam priekšlikumam, lūdzam atbilstoši precizēt arī 23.4. apakšpunktā ietverto atsauci uz tajā minētās regulas normu, proti, aizstājot skaitļus un vārdus "63. panta 6. punktu" ar skaitļiem un vārdiem "58.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darbībām, kuras uzskatāmas par faktiski pabeigtām vai pilnībā īstenotām, pirms lēmuma pieņemšanas par atbalsta piešķiršanu,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w:t>
            </w:r>
            <w:r w:rsidR="00000000" w:rsidRPr="00000000" w:rsidDel="00000000">
              <w:rPr>
                <w:u w:val="single"/>
                <w:rtl w:val="0"/>
              </w:rPr>
              <w:t xml:space="preserve">58.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tad ievēro Komisijas regulas Nr. 651/2014 38.a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nodrošināts, ka piešķirot komercdarbības atbalstu, tiek ievēroti visi ar komercdarbības atbalstu saistītie nosacījumi, t.sk., ka tās ir tieši saistītas ar augstāka energoefektivitātes līmeņa sasniegšanu ēkā, lūdzam noteikumu projekta 26.punktu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24. punktā noteiktās izmaksas finansē saskaņā ar Komisijas regulas Nr. 651/2014 38.a pantu, tad attiecināmās izmaksas ir kopējās ieguldījumu izmaksas, kas ir tieši saistītas ar augstāka energoefektivitātes līmeņa sasniegšanu ēkā, ievērojot Komisijas regulas Nr. 651/2014 38.a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2.1.1.2. pasākuma ietvaros un iekārtu 6.1.1.4. pasākuma ietvaros nomaiņa vai iepirktā elektroenerģijas apjoma no elektrotīkla samazināšanas uz šādu jaunu atjaunīgās enerģijas ražošanas iekārtu 2.1.1.2. pasākuma ietvaros un iekārtu 6.1.1.4. pasākuma ietvaros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projektu, t.sk. noteikumu projekta 27.4. apakšpunktu, attiecībā uz pieļaujamām izmaksām, jo atbilstoši noteikumu projekta 29.punktā noteiktajam, šo noteikumu 27. punktā noteiktās izmaksas finansē saskaņā ar Komisijas 2014. gada 17. jūnija Regulas (ES) Nr. 651/2014, ar ko noteiktas atbalsta kategorijas atzīst par saderīgām ar iekšējo tirgu, piemērojot Līguma 107. un 108. pantu (turpmāk - Komisijas regula Nr. 651/2014) 38. pantu, un nav skaidrs, kādēļ tiek paredzētas noteikumu projekta 27.4. apakšpunktā minētās izmaksas ar Komisijas regulas Nr. 651/2014 38. pantu, turklāt lietojot atsauci uz Komisijas regulas Nr. 651/2014 41.pantu. Vēršam uzmanību, ka identiskas attiecināmās izmaksas ir paredzētas noteikumu projekta 31. punkta apakšpunktos saskaņā ar Komisijas regulas Nr. 651/2014 41.pantu.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noteiktās izmaksas finansē saskaņā ar Komisijas regulas Nr. 651/2014 38. pantu, papildus ievēro to, ka tās izmanto tādām papildu ieguldījumu izmaksām, kas nepieciešamas, lai sasniegtu augstāku energoefektivitātes līmeni, un ko nosaka, salīdzinot ieguldījuma izmaksas ar izmaksām teorētiskajā scenārijā, kas rastos, ja atbalsts netiktu sniegts.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 punktu tā, lai ir skaidrs, ka tiks ievēroti visi atbilstošie Komisijas regulas Nr. 651/2014 38. panta nosacījumi,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27. punktā noteiktās izmaksas finansē saskaņā ar Komisijas regulas Nr. 651/2014 38. pantu, atbalstu sniedz tādām papildu ieguldījumu izmaksām, kas nepieciešamas, lai sasniegtu augstāku energoefektivitātes līmeni, ievērojot Komisijas regulas Nr. 651/2014 38. pantā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6.1.1.4. pasākuma ietvaros ir attiecināmas šādas izmaksas, lai nodrošinātu jaunu atjaunīgās enerģijas jaudu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normu, kas nosaka, ka, ja šo noteikumu 31. punktā noteiktās izmaksas finansē saskaņā ar Komisijas regulas Nr. 651/2014 41. pantu, tad tiek ievērots Komisijas regulas Nr. 651/2014 41. pantā noteiktais (pēc analoģijās kā noteikumu projekta 26. punktā attiecībā uz Komisijas regulas Nr. 651/2014 38. a panta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Sabiedrības "Altum" aizdevuma termiņa pagarinājums ir iespējams, nepārsniedzot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maksimālo aizdevuma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komercdarbības atbalsta normu piemērošanu, lūdzam precizēt noteikumu projekta 61.punktu un papildināt anotāciju ar skaidrojumu par aizdevuma atmaksas termiņa pagarinājuma iespējām līdzīgi kā tas ir skaidrots spēku zaudējušo Ministru kabineta 2022. gada 7. jūnija noteikumu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anotācijas sadaļā "Aizdevuma termiņš un aizdevuma atmaksas termiņa pagarinājuma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Kapitāla atlaidi piemēro, ja saimnieciskās darbības veicējs pēc projekta pabeigšanas iegūst īpašumtiesības uz iekārtām, kuras projekta ietvaros uzstādītas.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tiek sniegts atbalsts arī ēku energoefektivitātei, lūdzam precizēt punktu tā, lai skaidrs, ka šie nosacījumi attiecināmi tikai uz gadījumiem, kad tiek iegādātas iekārtas. Pretējā gadījumā normu var interpretēt, ka kapitāla atlaidi nepiemēro sniedzot atbalstu ēku energoefektivitātei.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garantijai subsīdijas ekvivalentu aprēķina kā starpību starp atbilstošās kvalitātes klases gada drošās zonas prēmijas likmi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piemēroto gada prēmijas likmi naudas izteiksmē. Ja garantijas ilgums pārsniedz gadu, starpība starp likmēm tiek diskontēta, izmantojot atsauces likmi, kas aprēķināma saskaņā ar šo noteikumu </w:t>
            </w:r>
            <w:r w:rsidR="00000000" w:rsidRPr="00000000" w:rsidDel="00000000">
              <w:rPr>
                <w:rtl w:val="0"/>
              </w:rPr>
              <w:t xml:space="preserve">77.2. </w:t>
            </w:r>
            <w:r w:rsidR="00000000" w:rsidRPr="00000000" w:rsidDel="00000000">
              <w:rPr>
                <w:rtl w:val="0"/>
              </w:rPr>
              <w:t xml:space="preserve">apakšpunktā</w:t>
            </w:r>
            <w:r w:rsidR="00000000" w:rsidRPr="00000000" w:rsidDel="00000000">
              <w:rPr>
                <w:rtl w:val="0"/>
              </w:rPr>
              <w:t xml:space="preserve"> minēto Eiropas Komisijas konkrētajam periodam noteikto bāzes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lūgumu noteikt skaidrus nosacījumus subsīdijas ekvivalenta aprēķinam garantiju gadījumā. Lūdzam noteikumu projektu papildināt ar normu, kas nosaka, ka garantijas subsīdijas ekvivalentu noteikumu projekta 2.7. apakšpunktā minētajiem saimnieciskās darbības veicējiem aprēķina, piemērojot Komisijas 2023.gada 13. decembra Regulas (ES) 2023/2831 par Līguma par Eiropas Savienības darbību 107. un 108. panta piemērošanu de minimis atbalstam 4. panta 6. punkta "b" apakšpunktu, ievērojot noteiktās garantijas summas un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78.2.apakšpunktu ar atsauci uz noteikumu projekta 2.6.apakšpunktā minētajiem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pirms 2.1.1.2.pasākuma "AER īstenošanas un energoefektivitātes paaugstināšana rūpniecībā un komersantos"  investīciju uzsākšanas nodrošināt nepieciešamos grozījumus Ministru kabineta 2023.gada 5.septembra noteikumos Nr. 510 "Eiropas Savienības kohēzijas politikas programmas 2021.–2027. gadam finanšu instrumentu kopīgie īstenošanas noteikumi", ņemot vērā plānotās finansējuma pārdales no 2.1.1.2.pasākuma uz citiem pasākumiem, lai novērstu risku, ka 2.1.1.2.pasākuma ietvaros tiek uzņemtas lielākas saistības nekā pasākumam pieejams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