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22-TA-3135: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pasākumā "Akvakultūra, kas nodrošina vides pakalpojumus"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anotācijas 3.sadaļas 6.punktā norādīt finansējuma sadalījumu visiem septiņiem pasākuma īstenošanas gadiem, ņemot vērā, ka tas vairs netiek sadalīts vienādās daļās.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Vairis Šantars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anotācijas 3.sadaļas izmaiņu ailē 2023.gadam precizēt 5.1. apakšpunktā norādīto finansiālo ietekmi.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Vairis Šantars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15.02.2023. 15.15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15.02.2023. 15.15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