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vienoto valsts interneta plūsmu apmaiņas punktu (GLV-IX)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22.08.2024.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22.08.2024.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