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uzsver, ka ANM plāna 2.1. reformu un investīciju virziena projektu rādītāji ir pilnībā sasniedzami līdz 2026. gada II ceturksnim, bet ne vēlāk kā 31.05.2026. Vienlaikus atsevišķiem projektiem rādītāju izpildes termiņš noteikts jau 2026. gada I ceturksnī (31.03.2026.). Pašreizējā protokollēmuma 3. punkta redakcija praktiski nozīmētu, ka jebkuri lēmumi par projekta rezultātu papildinošo aktivitāšu termiņa pagarināšanu būtu objektīvi vērtējami projektu noslēguma pārbaudēs, t.i., pēc projekta īstenošanas beigu datuma, kad gūta pārliecība par visu rādītāju faktisku izpildi atbilstoši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CFLA norāda, ka šādos gadījumos nepieciešams detalizēti izvērtēt, vai aktivitāšu pagarinājums neietekmē projekta rādītāju pilnīgu sasniegšanu līdz 31.05.2026., kā arī to, vai nav radušās būtiskas izmaiņas rādītājos, par kuriem informācija jau ir sniegta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aktivitāšu īstenošana pagarinātā termiņā var arī palielināt audita izmaksas (MK noteikumu Nr. 435 31.7. apakšpunkts), jo tas nozīmētu auditēt projektu divas reizes – gan rādītāju sasniegšanas brīdī, gan projekta noslēgumā, lai pārliecinātos par visu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termiņa pagarinājums var ietekmēt tiesiskā regulējuma nodrošināšanu attiecībā uz projekta ietvaros izveidoto vai attīstīto IKT risinājumu, kā arī uz centralizētās funkcijas un koplietošanas pakalpojuma darbību un izmantošanu saskaņā ar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rīcībā bija informācija, ka projekta īstenošanas termiņa pagarinājums varētu būt attiecināms tikai uz tādām aktivitātēm, kas nav tieši saistītas ar rādītāju sasniegšanu,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vizuālās identitātes un publicitātes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administratoru, lietotāju un pētniecības datu pārvaldnieku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 iespēja, ka rezultātu papildinošās aktivitātes faktiski paplašina projekta plānotos rezultātus un ieguvumu rādītājus, kas arī ir īstenojami līdz 31.05.2026. un kas vērtējami kā projekta pases grozījumi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CFLA aicina pārskatīt ziņojuma 6.2.punktā un protokollēmuma 3.punktā iekļauto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ieskatā finansējuma palielinājums projektā “Pašvaldību vēlēšanu un referendumu IS funkcionalitātes pilnveide”, paredzot jaunas aktivitātes — SKENIS funkcionalitātes ieviešanu, nozīmētu, ka attiecīgi būtu jāpaplašina arī projekta rezultāti un ieguvumu rādītāji līdz 31.05.2026., tādējādi šādas izmaiņas faktiski vēl vairāk palielina projekta īstenošanas un mērķu sasniegšanas riskus. VARAM, veicot regulāru 2.1. reformu un investīciju virziena projektu monitoringu un analizējot to īstenošanas gaitu un mērķu sasniegšanas riskus, ziņojumā iekļāvusi informāciju par 2.1.2.1.i. un 2.1.3.1.i. augsta riska projektiem, kā arī par būtiskām atkāpēm no sākotnēji plānotā projekta aktivitāšu plāna. Augsta riska projektu sarakstā ir iekļauts arī VDAA īstenotais projekts “Pašvaldību vēlēšanu un referendumu IS funkcionalitātes pilnveide”, norādot gan uz ietekmi uz sākotnēji noteiktajiem aktivitāšu uzsākšanas termiņiem, gan uz nepieciešamību pastiprināti uzraudzīt izstrāžu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ir apstiprināts projekta finansējuma palielinājums par 454 545 EUR (grozījumi projekta pasē ir TAP saskaņošanas procesā) vēlēšanu platformas kiberdrošības stiprināšanai, kas jāīsteno līdz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jau ir identificēti augsti riski un atlikušais termiņš jaunās funkcionalitātes izstrādei ir kritiski ierobežots, CFLA lūdz pārskatīt ziņojuma 6.1.punktā un protokollēmuma 2.punktā iekļauto ierosinājumu.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viennozīmīgu interpretāciju un izsekojamību, lūdzam norādīt informatīvā ziņojuma projekta 4. sadaļā investīciju, kuru ietvaros tiek īstenoti tajā minētie projekti "Uzņēmumu reģistra datu apstrādes un pakalpojumu modernizācija", "Atvieglojumu pārvaldības pakalpojuma pilnveide un ieviešanas atbalsts" un "Pašvaldību vēlēšanu un referendumu IS funkcionalitātes pilnveide", numurus un nosaukumus, kā arī attiecīgo projektu numurus, atbilstoši precizējot arī 6.1. punktu un Ministru kabineta sēdes protokollēmuma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fondu (turpmāk - AF) projektu pagarināšana līdz 2026. gada 31. decembrim ir iespējama tikai pie nosacījuma, ka ir izpildīti visi konkrētas reformas un investīcijas atskaites punkti un mērķi (plānotie rādītāji). Lūdzam ņemt šo vērā, precizējot 2.1. reformu un investīciju virziena "Valsts pārvaldes, tai skaitā pašvaldību, digitālā transformācija"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sniegt aktuālo informāciju attiecībā uz ziņojuma projekta 2. sadaļā "Aktuālais statuss par ANM plāna 2.1. reformu un investīciju virziena projektu īstenošanas progresu un finansējumu" publicēto informāciju. Vēršam uzmanību, ka iekļautajai grafiskai informācijai ir gandrīz divi mēneši.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projekta 3. sadaļas "ANM plāna  2.1. reformu un investīciju virziena augsta riska projekti uz 2026.gada 10.februāri un iespējamie risku mazinošie pasākumi" 1.rindkopā minēto projektu, kuram  nav noslēgta vienošanās par īstenošanu, lūdzam VARAM sniegt informāciju par projekta nosaukumu, finansējumu, kā arī vērtējumu par to, vai šajā gadījumā un ņemot vērā ANM plāna projektu īstenošanas gala termiņu, šo projektu vispār ir iespējams īstenot projekta paredzētajā apmērā un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tekstā terminu "apgūt" aizvietot ar terminu "investēt" vai "ieguldīt" attiecīgajā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projekta 3.punktā (ANM plāna 2.1. reformu un investīciju virziena augsta riska projekti uz 2026.gada 10.februāri un iespējamie risku mazinošie pasākumi) minētajiem 9 augsta riska projektiem un VARAM identificētajām nepieciešamajām darbībām projekta galveno risku novēršanai, lūdzam VARAM papildināt protokollēmumu ar noteiktiem uzdevumiem konkrētajām atbildīgajām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ziņojums MK tiek pieņemts zināšanai, savukārt protokollēmuma uzdevumi ir saistoši to izpildītajiem.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2. komponentes "Digitālā transformācija" 2.1. reformu un investīciju virziena “Valsts pārvaldes, tai skaitā pašvaldību, digitālā transformācija” projektu īstenotāji, kas sasnieguši projektu rādītājus atbilstoši izvirzītajiem nosacījumiem, var finansējuma ietaupījumus, kas nepārsniedz 1 miljonu euro, izmantot projektu rezultātu papildinošu aktivitāšu ieviešanai līdz </w:t>
            </w:r>
            <w:r w:rsidR="00000000" w:rsidRPr="00000000" w:rsidDel="00000000">
              <w:rPr>
                <w:b w:val="1"/>
                <w:rtl w:val="0"/>
              </w:rPr>
              <w:t xml:space="preserve">2026.gada 31. decembrim.</w:t>
            </w:r>
            <w:r w:rsidR="00000000" w:rsidRPr="00000000" w:rsidDel="00000000">
              <w:rPr>
                <w:rtl w:val="0"/>
              </w:rPr>
              <w:t xml:space="preserve"> Šādā gadījumā normatīvajos aktos noteiktajā kārtībā tiek virzīti projekta pases grozījumi izskatīšanai Ministru kabinetā, ietverot pamatojumu aktivitāšu īstenošanas termiņa pagarinājumam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vai VARAM paredz pasākumus projektu rezultātu papildinošo aktivitāšu ieviešanas izvērtēšanai/uzraudzībai. Vēršam uzmanību, ka CFLA ANM uzraudzības pasākumu nodrošināšanai resursus ir paredzējusi līdz 2026.gada 31.decembrim, projektu pagarināšanas gadījumā CFLA nepieciešams pārplānot cilvēkresursu noslodzi,  jo faktiski bija paredzēts, ka darbs ar projektu uzraudzību noslēgsies 2026.gada augustā, septembrī. Papildus vēršam uzmanību uz to, ka pēc 2026.gada 31.decembra CFLA nav plānoti un pieejami finanšu un cilvēkresursi ANM papildu pārbaužu un uzraudzības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26-TA-377</w:t>
    </w:r>
    <w:r>
      <w:br/>
    </w:r>
    <w:r w:rsidR="00000000" w:rsidRPr="00000000" w:rsidDel="00000000">
      <w:rPr>
        <w:rtl w:val="0"/>
      </w:rPr>
      <w:t xml:space="preserve">Izdrukāts 19.02.2026.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26-TA-377</w:t>
    </w:r>
    <w:r>
      <w:br/>
    </w:r>
    <w:r w:rsidR="00000000" w:rsidRPr="00000000" w:rsidDel="00000000">
      <w:rPr>
        <w:rtl w:val="0"/>
      </w:rPr>
      <w:t xml:space="preserve">Izdrukāts 19.02.2026.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Atzinumi_26-TA-377.docx</dc:title>
</cp:coreProperties>
</file>

<file path=docProps/custom.xml><?xml version="1.0" encoding="utf-8"?>
<Properties xmlns="http://schemas.openxmlformats.org/officeDocument/2006/custom-properties" xmlns:vt="http://schemas.openxmlformats.org/officeDocument/2006/docPropsVTypes"/>
</file>