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24. maija noteikumos Nr. 323 "Darbības programmas "Izaugsme un nodarbinātība" 8.1.2. specifiskā atbalsta mērķa "Uzlabot vispārējās izglītības iestāžu mācību vidi"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05.06.2025.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05.06.2025.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