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21-TA-557: Likumprojekts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zemes privatizāciju lauku apvidos””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 lpp. norādīts, ka ar likumprojektu precizēts Likuma 28.</w:t>
            </w:r>
            <w:r w:rsidR="00000000" w:rsidRPr="00000000" w:rsidDel="00000000">
              <w:rPr>
                <w:vertAlign w:val="superscript"/>
                <w:rtl w:val="0"/>
              </w:rPr>
              <w:t xml:space="preserve">1</w:t>
            </w:r>
            <w:r w:rsidR="00000000" w:rsidRPr="00000000" w:rsidDel="00000000">
              <w:rPr>
                <w:rtl w:val="0"/>
              </w:rPr>
              <w:t xml:space="preserve"> panta pirmās daļas 2. punkta “e” apakšpunkts, nosakot, ka ne tikai juridiskai personai, bet arī tās patiesajam labuma guvējam nevar būt nodokļu parāds, kas pārsniedz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ietvertas minētas izmaiņas, proti, likumprojekts vispār neparedz nekādas izmaiņas Likuma 28.</w:t>
            </w:r>
            <w:r w:rsidR="00000000" w:rsidRPr="00000000" w:rsidDel="00000000">
              <w:rPr>
                <w:vertAlign w:val="superscript"/>
                <w:rtl w:val="0"/>
              </w:rPr>
              <w:t xml:space="preserve">1</w:t>
            </w:r>
            <w:r w:rsidR="00000000" w:rsidRPr="00000000" w:rsidDel="00000000">
              <w:rPr>
                <w:rtl w:val="0"/>
              </w:rPr>
              <w:t xml:space="preserve"> panta pirmās daļas 2. punkta “e”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lūdzu precizēt anotāciju. Savukārt, ja plānots precizēt likumprojektu, atkārtoti vēršam uzmanību uz to, ka, ja plānots juridiskām personām un to patiesajiem labuma guvējiem noteikt nodokļu parādu kopsummu, kas nepārsniedz 150 euro, lūdzu anotācijā skaidrot, kādēļ šāds noteikums attiecībā uz nodokļa parāda summu attiecas tikai uz patiesajiem labuma guvējiem, bet ne uz juridiskās personas dalībnieku, ņemot vērā, ka prasības pēc dalībvalstu pilsonības attiecas arī uz dalībnieku. Turklāt Komerclikuma 137. panta pirmā daļa noteic, ka kapitālsabiedrība par savām saistībām atbild ar savu mantu (nošķirtais atbildības princips). Tas nozīmē, ka ne dalībnieks, ne patiesais labuma guvējs par kapitālsabiedrības saistībām neatbild.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Krūmiņa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Anotācijas 1. nodaļas 2. punkta sadaļā “Saistītās personas”  pirmajā rindkopā sniegto ar sabiedrību saistīto personu uzskaitījumu, ņemot vērā, ka Anotācijā sniegtais uzskaitījums ir neprecīzs. Proti, Anotācijā neprecīzi norādīts Komerclikuma 184.</w:t>
            </w:r>
            <w:r w:rsidR="00000000" w:rsidRPr="00000000" w:rsidDel="00000000">
              <w:rPr>
                <w:vertAlign w:val="superscript"/>
                <w:rtl w:val="0"/>
              </w:rPr>
              <w:t xml:space="preserve">1 </w:t>
            </w:r>
            <w:r w:rsidR="00000000" w:rsidRPr="00000000" w:rsidDel="00000000">
              <w:rPr>
                <w:rtl w:val="0"/>
              </w:rPr>
              <w:t xml:space="preserve">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Saistīto personu definīcija ir dota Komerclikum 184.</w:t>
            </w:r>
            <w:r w:rsidR="00000000" w:rsidRPr="00000000" w:rsidDel="00000000">
              <w:rPr>
                <w:vertAlign w:val="superscript"/>
                <w:rtl w:val="0"/>
              </w:rPr>
              <w:t xml:space="preserve">1</w:t>
            </w:r>
            <w:r w:rsidR="00000000" w:rsidRPr="00000000" w:rsidDel="00000000">
              <w:rPr>
                <w:rtl w:val="0"/>
              </w:rPr>
              <w:t xml:space="preserve"> pantā. Saskaņā ar minēto pantu ar jēdzienu “ar sabiedrību saistītā persona” saprot: sabiedrības dalībnieku, kuram ir tieša izšķirošā ietekme sabiedrībā; sabiedrības valdes vai padomes locekli; sabiedrības dalībnieka, kuram ir tieša izšķirošā ietekme sabiedrībā, valdes vai padomes locekli; personu, kura ir šeit minētās personas radinieks līdz otrajai radniecības pakāpei, laulātais vai svainis līdz pirmajai svainības pakāpei, vai personu, ar kuru tai ir kopīga saimniecība; juridisko personu, kurā šā panta 1., 2. vai 4. punktā minētajai personai ir izšķirošā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Krūmiņa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19.04.2023. 11.25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21-TA-557</w:t>
    </w:r>
    <w:r>
      <w:br/>
    </w:r>
    <w:r w:rsidR="00000000" w:rsidRPr="00000000" w:rsidDel="00000000">
      <w:rPr>
        <w:rtl w:val="0"/>
      </w:rPr>
      <w:t xml:space="preserve">Izdrukāts 19.04.2023. 11.25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Atzinumi_21-TA-557.docx</dc:title>
</cp:coreProperties>
</file>

<file path=docProps/custom.xml><?xml version="1.0" encoding="utf-8"?>
<Properties xmlns="http://schemas.openxmlformats.org/officeDocument/2006/custom-properties" xmlns:vt="http://schemas.openxmlformats.org/officeDocument/2006/docPropsVTypes"/>
</file>