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 marta noteikumos Nr. 144 "Noteikumi par valstspilsētu un novadu pašvaldību vēlēšanu komisiju un vēlēšanu iecirkņu komisiju locekļu atlīdzību un ēdināšanas izdevumu kompensāciju"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Komisijas locekļa darba stundas tarifa likme ir šāda: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likumprojekts daļēji sasaucas ar  Rīgas pilsētas Vēlēšanu komisijas  iesniegtajiem priekšlikumiem Ministru prezidentam, Valsts kancelejas atlīdzības politikas grupai, Centrālai vēlēšanu komisijai un Saeimas valsts pārvaldes un pašvaldības komisijai. Priekšlikumi bija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Palielināt atalgojumu līdz ne mazākam, kā valstī vidējais;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Piesaistīt vēlēšanu komisiju darbinieku atalgojuma likmes vidējam atalgojumam valstī piemērojot atbilstošu koeficientu;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Saglabāt atalgojumu pamatdarbā strādājot vēlēšanās;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ekonomiskai situācijai atbilstošu kompensāciju par ēdināšanas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izvērtējot noteikumu projektu secināms, ka zemākā stundas tarifa likme joprojām tiek piedāvāta zemāka kā valstī vidējā. Rosinām palielināt līdz 9 EUR/h, sasniedzot vidējo stundas likmi valstī. Pie šī jāņem vērā arī apsvērums, ka runa ir par turpmāko periodu (ne par 2023.gadu).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atrisinātu šo problēmu ilgtermiņā un piesaistītu vēlēšanu komisiju atalgojuma likmes vidējam valstī, kā arī lai varētu iespējams saglabāt atalgojumu pamatdarbā, būtu jāveic atbilstoši grozījumi Pašvaldības vēlēšanu komisiju un vēlēšanu iecirkņu komisiju likumā. Šo faktu lūdzam ņemt vērā izskatot iesniegtos grozījumus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norādīts anotācijā, ir svarīgi motivēt  darbam  vēlēšanu iecirkņos pieteikties izglītotus, atbildīgus darbiniekus un samazināt esošo pieredzes bagātāko darbinieku atteikšanos no šī darba.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Komisijas locekļiem kompensē ēdināšanas izdevumus balsošanas un balsu skaitīšanas laikā – 11,00 </w:t>
            </w:r>
            <w:r w:rsidR="00000000" w:rsidRPr="00000000" w:rsidDel="00000000">
              <w:rPr>
                <w:i w:val="1"/>
                <w:rtl w:val="0"/>
              </w:rPr>
              <w:t xml:space="preserve">euro </w:t>
            </w:r>
            <w:r w:rsidR="00000000" w:rsidRPr="00000000" w:rsidDel="00000000">
              <w:rPr>
                <w:rtl w:val="0"/>
              </w:rPr>
              <w:t xml:space="preserve">par katru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ēdināšanas izdevumu apmēru, lūgums precizēt sekojošo. Tā apmērā noteikšanai  lūdzam izvērtēt, vai tie bez jauniem grozījumiem MK noteikumos būs atbilstoši arī uz nākamajām Saeimas vēlēšanām. Negatīva  vērtējuma gadījumā rodami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noteikumos salīdzinot ar spēkā esošajiem netiek mainīs princips- "stundas tarifa likme", rosinām noteikt precīzu rādītāju (CSP vai VID) un laika periodu, kurā to fiksē. Piemēram, CSP dati par regulāro bruto darba samaksu nostrādātā stundā iepriekšējā kalendāra gada 1.ceturknī pirms Eiropas Parlamenta vēlēšanām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Stundas tarifa likme vienalga mazliet atpaliks no aktuālās stundas tarifa likmes, jo gan valsts, gan daļa pašvaldību nākamā gada budžetu pieņem  iepriekšējā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un VID datus dod mazliet atšķirīgos griezumos.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23-TA-1939</w:t>
    </w:r>
    <w:r>
      <w:br/>
    </w:r>
    <w:r w:rsidR="00000000" w:rsidRPr="00000000" w:rsidDel="00000000">
      <w:rPr>
        <w:rtl w:val="0"/>
      </w:rPr>
      <w:t xml:space="preserve">Izdrukāts 22.08.2023.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23-TA-1939</w:t>
    </w:r>
    <w:r>
      <w:br/>
    </w:r>
    <w:r w:rsidR="00000000" w:rsidRPr="00000000" w:rsidDel="00000000">
      <w:rPr>
        <w:rtl w:val="0"/>
      </w:rPr>
      <w:t xml:space="preserve">Izdrukāts 22.08.2023.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Atzinumi_23-TA-1939.docx</dc:title>
</cp:coreProperties>
</file>

<file path=docProps/custom.xml><?xml version="1.0" encoding="utf-8"?>
<Properties xmlns="http://schemas.openxmlformats.org/officeDocument/2006/custom-properties" xmlns:vt="http://schemas.openxmlformats.org/officeDocument/2006/docPropsVTypes"/>
</file>