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Ventspils brīvostas pārvaldes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gada pārskata sagatavošanu atbild akciju sabiedrība “Ventas osta”, kas iesniedz Ventspils brīvostas pārvaldes likvidācijas pārskatu un nodrošina nepieciešamās darbības Ventspils brīvostas pārvaldes vārdā pēc tās likvidācijas.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kapitāla daļu un kapitālsabiedrību pārvaldības likuma 124. pantam un Komerclikuma 328. pantam likvidācijas gadījumā tiek sagatavots "slēguma finanšu pārskats", kas citkārt tiek saprasts arī kā "slēguma bilance". Vēršam uzmanību, ka Rīkojuma projekta 2. punktā lietots termins "slēguma bilance", kamēr 3. punktā lietots termins "likvidācijas pārskats". Aicinām ievērot konsekvenci izmantoto terminu lietošanā, lai novērstu neskaidrības, līdz ar to lūdzam precizēt Rīkojuma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un aktīvus līdz 2023.gada 31.decembrim nodod Satiksmes ministrijai ieguldīšanai akciju sabiedrības “Ventas osta” pamatkapitālā saskaņā ar </w:t>
            </w:r>
            <w:r w:rsidR="00000000" w:rsidRPr="00000000" w:rsidDel="00000000">
              <w:rPr>
                <w:rtl w:val="0"/>
              </w:rPr>
              <w:t xml:space="preserve">Ostu likuma pārejas noteikumu 16. punkta 2. apakšpunktu un 17.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5.punktu, salāgojot tajā lietotos terminus ar Ostu likuma pārejas noteikumu 16.punkta 2. un 4.apakšpunktā, un 17.punktā minētajiem terminiem, nodrošinot to, ka rīkojuma projektā ir uzskaitītas visas nododamās saistības un manta, kas minētas attiecīgajās Ostu likuma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projekta 5.punktu papildināt ar atsauci uz Ostu likuma pārejas noteikumu 16.punkta 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04.08.2023.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04.08.2023.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Atzinumi_23-TA-1538.docx</dc:title>
</cp:coreProperties>
</file>

<file path=docProps/custom.xml><?xml version="1.0" encoding="utf-8"?>
<Properties xmlns="http://schemas.openxmlformats.org/officeDocument/2006/custom-properties" xmlns:vt="http://schemas.openxmlformats.org/officeDocument/2006/docPropsVTypes"/>
</file>