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18.punktā minēto datu nodošana sistēmai no Fizisko personu reģistra  un Valsts ieņēmumu dienesta, kā arī datu nodošana no sistēmas Ceļu satiksmes drošības direkcijai, tiks  īstenota sākot ar brīdi, kad tiks izveidots starpsistēmu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punktu vai precizēt tajā noteikto noteikumu projekta 18. punkta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157. punktam, ja nepieciešams, norādi uz Ministru kabineta noteikumu vienības spēkā stāšanās laiku raksta, ievērojot šo noteikumu 156. punktā minētās prasības, un šo noteikumu 156.1. apakšpunktā minēto vārdu vietā raksta norādi uz attiecīgo noteikumu vienību un vārdus "stājas spēkā", aiz kuriem raksta attiecīgās noteikumu vienības </w:t>
            </w:r>
            <w:r w:rsidR="00000000" w:rsidRPr="00000000" w:rsidDel="00000000">
              <w:rPr>
                <w:u w:val="single"/>
                <w:rtl w:val="0"/>
              </w:rPr>
              <w:t xml:space="preserve">spēkā stāšanās datumu</w:t>
            </w:r>
            <w:r w:rsidR="00000000" w:rsidRPr="00000000" w:rsidDel="00000000">
              <w:rPr>
                <w:rtl w:val="0"/>
              </w:rPr>
              <w:t xml:space="preserve"> attiecīgā locījumā. Vēršam uzmanību, ka noteikumu projekta 31. punkts neparedz noteikumu projekta 18. punkta spēkā stāšanās datumu, bet gan abstraktu datumu, kas nav objektīvi paredzams.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04.03.2024.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04.03.2024.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