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piesārņojumu”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grozījumi stājas spēkā vienlaikus ar Klimata likumu.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"Grozījumi likumā "Par piesārņojumu"" (turpmāk – likumprojekts) spēkā stāšanās nosacījumu, jo atbilstoši Ministru kabineta 2009. gada 3. februāra noteikumu Nr. 108 "Normatīvo aktu projektu sagatavošanas noteikumi" 30. punktam, ja nepieciešams, likumprojekta beigās aiz pārejas noteikumiem raksta noteikumus par likuma spēkā stāšanās laiku. Noteikumos par likuma spēkā stāšanās laiku secīgi raksta vārdus “likums stājas spēkā” un likuma spēkā stāšanās datumu attiecīgā locījumā vai citu spēkā stāšanās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Ministru kabineta sēdes protokollēmuma projektā Saeimai lūgts likumprojektu "Klimata likums" skatīt kopā ar likumprojektu, aicinām likumprojektā iekļaut tādu pašu spēkā stāšanās nosacījumu kā likumprojektā "Klimata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anotācijas 1.2. sadaļu "Spēkā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tiesību akta projekta "Grozījumi likumā "Par piesārņojumu"" sākotnējās ietekmes (ex-ante) novērtējuma ziņojuma (turpmāk - anotācija) 1.3. sadaļu ar skaidrojumu par to, kādos normatīvajos aktos tiek iekļauts regulējums, kuru no likuma "Par piesārņojumu" izslēdz, piemēram, pašlaik no anotācijas 1.3. sadaļas nav konstatējams, kurā normatīvajā aktā tiks iekļauts regulējums, ko pašlaik regulē likuma  "Par piesārņojumu" 1. panta 11.</w:t>
            </w:r>
            <w:r w:rsidR="00000000" w:rsidRPr="00000000" w:rsidDel="00000000">
              <w:rPr>
                <w:vertAlign w:val="superscript"/>
                <w:rtl w:val="0"/>
              </w:rPr>
              <w:t xml:space="preserve">1</w:t>
            </w:r>
            <w:r w:rsidR="00000000" w:rsidRPr="00000000" w:rsidDel="00000000">
              <w:rPr>
                <w:rtl w:val="0"/>
              </w:rPr>
              <w:t xml:space="preserve"> un 11.</w:t>
            </w:r>
            <w:r w:rsidR="00000000" w:rsidRPr="00000000" w:rsidDel="00000000">
              <w:rPr>
                <w:vertAlign w:val="superscript"/>
                <w:rtl w:val="0"/>
              </w:rPr>
              <w:t xml:space="preserve">2</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atsaucoties uz tiesību aktu projektiem, lūdzam norādīt, kādā izskatīšanas stadijā tie atrodas, piemēram, likumprojekts ir saskaņošanas stadijā pirms iesniegšanas izskatīšanai Ministru kabineta sēdē, iekļaujot tā tiesību aktu projektu saskaņošanas portāla numuru, vai likumprojekts iesniegts izskatīšanai Saeimā, norādot tā reģistrācijas numuru.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1.1. sadaļā "Apraksts" norādīts, ka, pārstrādājot likumu “Par piesārņojumu”, izdalītas atsevišķas jomas un izstrādāti jauni likumprojekti vai veikti grozījumi spēkā esošajos likumos: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Piesārņojuma novēršanas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aizsardzības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Grozījumi likumā “Par Latvijas dalību Kioto protokola elastīgajos mehānismos”;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Grozījumi “Vides aizsardzības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Grozījumi “Atkritumu apsaimniekošanas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Grozījumi “Ūdens apsaimniekošanas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Grozījumi “Ķīmisko vielu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sniegts skaidrojums par likumprojektā "Klimata likums" iekļautajām jomām, kā arī viena anotācijas rindkopa veltīta likumam  “Par Latvijas Republikas dalību Kioto protokola elastīgajos mehānismos”. Par pārējiem 1.1. sadaļā minētajiem normatīvajiem aktiem anotācijā skaidrojuma nav. Ievērojot minēto, lūdzam papildināt anotāciju ar atbilstošu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45.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pirmās daļas vārdus "un gaisa kuģa operatora";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septīto, septīto prim, septīto divi prim, astoto un devīto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likuma "Par piesārņojumu" 45. panta nosaukuma vārdus "un gaisa kuģa operatora", lai salāgotu regulējumu normas pirmajā daļā un  tās nosaukumā.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01.11.2024. 20.15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01.11.2024. 20.15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Atzinumi_24-TA-1182.docx</dc:title>
</cp:coreProperties>
</file>

<file path=docProps/custom.xml><?xml version="1.0" encoding="utf-8"?>
<Properties xmlns="http://schemas.openxmlformats.org/officeDocument/2006/custom-properties" xmlns:vt="http://schemas.openxmlformats.org/officeDocument/2006/docPropsVTypes"/>
</file>