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ieņēmumu dienesta valsts informāciju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Valsts ieņēmumu dienests publisko Valsts ieņēmumu dienesta publiskojamo datu bāzes uzturētajos valsts nozīmes reģistros iekļauto informāciju 36 mēnešus no tās iekļaušanas brīža, ja normatīvajos aktos nav noteikts cits informācijas publiskošanas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nosakot skaidru informācijas publiskošanas termiņu. Paskaidrojam, ka atbilstoši anotācijā norādītajam,VID PDB datus publisko 36 mēnešus pēc datu aktualitātes zuduma, savukārt projekts paredz šo datu publicēšanu 36 mēnešus no to iekļaušanas brīža reģistrā. Ņemot vērā, ka atšķiras projektā noteiktais un anotācijā skaidrotais datu publiskošanas brīdis, attiecīgi, tie būtu sasvstarpēji salāgojami.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projektā ietvertajām atsaucēm uz Eiropas Savienības regulām, kā arī anotācijas 1.3. apakšsadaļā sniegto informāciju un lūdzam nodrošināt, ka Eiropas Savienības regulu prasību ieviešanas gadījumā ir sniegta atbilstoša informācijas anotācijas 5.1. apakšsadaļā un 5.4. apakšsadaļas 1. tabulā (skat., piemēram, projekta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vai sniegt skaidrojumu, kas domāts ar attiecīgo prasību ieviešanu vai pārņemšanu daļēji, ja nepieciešams, norādot uz prasību pilnīgu ieviešanu vai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izvērtēt un sniegt attiecīgu pamatojumu par visām projekta normām, kas paredz, ka papildus Eiropas Savienības tiesiskā regulējuma prasībām ietver vēl kādu informāciju (piemēram, projekta 19. punkts), pamatojot papildu vai stingrāka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un projekta saturu, precizējot anotācijā veiktās atsauces uz konkrētiem projekta punktiem. Iepazīstoties ar anotāciju, redzams, ka pēc projekta redakcijas precizēšanas, tās saturs ir pielāgojams, veicot korektas atsauces uz projekta punktiem, piemēram, anotācijā tiek norādīts, ka 62. punkts nosaka vispārīgu glabāšanas termiņu, lai gan atbilstoši aktuālajai projekta redakcijai, 62.punkts noteic VID PDB informācijas pieejamību bez autentifikācijas.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17.06.2026.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17.06.2026.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Atzinumi_25-TA-1246.docx</dc:title>
</cp:coreProperties>
</file>

<file path=docProps/custom.xml><?xml version="1.0" encoding="utf-8"?>
<Properties xmlns="http://schemas.openxmlformats.org/officeDocument/2006/custom-properties" xmlns:vt="http://schemas.openxmlformats.org/officeDocument/2006/docPropsVTypes"/>
</file>