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septembra noteikumos Nr. 611 "Eiropas Savienības kohēzijas politikas programmas 2021.–2027.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25-TA-1726</w:t>
    </w:r>
    <w:r>
      <w:br/>
    </w:r>
    <w:r w:rsidR="00000000" w:rsidRPr="00000000" w:rsidDel="00000000">
      <w:rPr>
        <w:rtl w:val="0"/>
      </w:rPr>
      <w:t xml:space="preserve">Izdrukāts 23.09.2025.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25-TA-1726</w:t>
    </w:r>
    <w:r>
      <w:br/>
    </w:r>
    <w:r w:rsidR="00000000" w:rsidRPr="00000000" w:rsidDel="00000000">
      <w:rPr>
        <w:rtl w:val="0"/>
      </w:rPr>
      <w:t xml:space="preserve">Izdrukāts 23.09.2025.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Atzinumi_25-TA-1726.docx</dc:title>
</cp:coreProperties>
</file>

<file path=docProps/custom.xml><?xml version="1.0" encoding="utf-8"?>
<Properties xmlns="http://schemas.openxmlformats.org/officeDocument/2006/custom-properties" xmlns:vt="http://schemas.openxmlformats.org/officeDocument/2006/docPropsVTypes"/>
</file>