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ārpakalpojums</w:t>
            </w:r>
            <w:r w:rsidR="00000000" w:rsidRPr="00000000" w:rsidDel="00000000">
              <w:rPr>
                <w:rtl w:val="0"/>
              </w:rPr>
              <w:t xml:space="preserve"> – jebkura veida vienošanās starp subjektu un pakalpojuma sniedzēju, saskaņā ar kuru šis pakalpojuma sniedzējs nodrošina procesu, sniedz pakalpojumu, veic tehnisko resursu piegādi vai veic citu darbību subjekta uzdevumā IKT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2.3.apakšpunktā noteikto ārpakalpojuma definīciju vai papildināt 6.punktu ar papildu noteikumu piemērošanas izņēmumiem, vai papildināt noteikumu projekta anotāciju ar attiecīgu informāciju, jo nav skaidrs, kas ir domāts ar procesu un pakalpojumu IKT infrastruktūrā. Pašreizējā ārpakalpojuma definīcija ir plaša un tajā var tikt ietverti arī pakalpojumi, kas tiek sniegti IKT infrastruktūrā, bet kuri pēc sava rakstura nebūtu attiecināmi uz IKT jomu (piemēram, apkopēju pakalpojumi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 kategorijas IKT kritiskās infrastruktūras īpašnieks vai tiesiskais valdītājs kiberdrošības pārvaldības dokumentu kopuma daļām nosaka vismaz informācijas dienesta vajadzībām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Subjektam nebūs iespējams operatīvi veikt darbu, pastāvot dokumentu ar statusu “dienesta vajadzībām” apstrādei, piemēram, VAS "Latvijas valsts radio un televīzijas centrs" ir jābūt šādai dokumentu pieejamībai: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Kiberdrošības politika, IKT resursu un informācijas sistēmu katalogam  jābūt pieejamam operatīvai lietošanai 90 %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IKT darbības nepārtrauktības plānam jābūt pieejamam vienmēr, kad tas nepieciešams darba atjaunošanai, jebkurā vietā, neatkarīgi no DV dokumentu apstrādes vides, 50 %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Kiberrisku pārvaldības un kiberincidentu žurnālam jābūt operatīvi pieejamam apstrādei 20% darbinieku.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153. punkts paredz, ka IKT kritiskās infrastruktūras īpašnieks vai tiesiskais valdītājs informē Satversmes aizsardzības biroju par ielaušanās testa rezultātiem, nosūtot tos uz Satversmes aizsardzības biroja oficiālo elektroniskā pasta adresi. Tādējādi ielaušanās testu rezultātu sūtīšana, izmantojot publisku tīklu un e-pastu, ir pieļaujama, bet vienlaikus noteikumu projekts paredz prasību, ka visiem kiberdrošības pārvaldības dokumentiem ir jābūt ar statusu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24. punktu vai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IKT infrastruktūras īpašnieks vai tiesiskais valdītājs kiberdrošības pārvaldības dokumentu kopuma daļām nosaka vismaz ierobežotas pieejamības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IKT kritiskās infrastruktūras īpašnieks vai tiesiskais valdītājs pirms jaunas informācijas sistēmas izveides iesniedz Satversmes aizsardzības birojam jaunveidojamās informācijas sistēmas funkcionālo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punktu, jo nav skaidrs, vai termins “pirms jaunas informācijas sistēmas izveides” nozīmē pirms līguma noslēgšanas par sistēmas izveidi vai publiska iepirkuma izsludināšanas, kā arī nav skaidras subjekta tālākās veicamās darbības – vai jāsagaida Satversmes aizsardzības biroja atzinums, tāpat būtu precizējams, uz kādām tieši informācijas sistēmām prasība attiecas.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Subjekts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79. punkta apvienošanu ar noteikumu projekta 75. punktu, jo noteikumu projekta 79. punkta saturs faktiski daļēji dublējas ar noteikumu projekta 75.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Subjekta kiberdrošības pārvaldnieks nodrošina rezerves kopiju pārvaldības un aizsardzības prasību ievērošanas kontroli, tostarp veic rezerves kopiju pārbaudi izlases kārtā izvēlētai informācijas sistēmai, informācijas resursam vai tehniskā resursa konfigurācijai. Pārbaudi veic ne retāk kā reizi trīs mēnešos A klases informācijas sistēmai un ne retāk kā retāk kā reizi sešos mēnešos B klases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82. punkta prasības var radīt lielu slogu subjektam to izpildes nodrošināšanā, lūdzam izteikt noteikumu projekta 82.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Subjekta kiberdrošības pārvaldnieks nodrošina rezerves kopiju pārvaldības un aizsardzības prasību ievērošanas kontroli, tostarp veic: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ikdienas rezerves kopiju sagatavošanas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rezerves kopiju nolasīšanas pārbaudi izlases kārtā izvēlētai informācijas sistēmai, informācijas resursam vai tehniskā resursa konfigurācijai. Pārbaudi veic ne retāk kā reizi 6 mēnešos A klases informācijas sistēmai un ne retāk kā reizi gadā B klases informācijas sistēmai vai pēc būtiskām rezerves kopēšanas procedūras vai infrastruktūras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IKT kritiskās infrastruktūras īpašnieks vai tiesiskais valdītājs par šo noteikumu 77. punktā minēto personu nedrīkst noteikt tā kiberdrošības pārvaldnieku.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visas atsauces noteikumu projektā uz noteikumu projekta punktiem un nepieciešamības gadījumā tās precizēt, piemēram noteikumu projektā 85., 86. un 87. punktā ir ietvertas nekorektas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subjekts tā īpašumā vai valdījumā esošās A vai B klases informācijas sistēmas uzturēšanai izmanto savā īpašumā vai valdījumā esošu IKT infrastruktūru, subjekts nodrošina, ka tā atbilst vismaz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2024. gada 2. oktobrī atzinumā ietverto iebildumu par noteikumu projekta 97. punktā noteikto, ņemot vērā izziņā ietverts skaidrojums, ka informācijas sistēmu izvietošanas noteikumi datu centros ir ietverti Ministru kabineta noteikumu projektā "Informācijas sistēmu izvietošanas un datu centru drošības prasības" (24-TA-3243). Minētais noteikumu projekts paredz, ka A klases informācijas sistēmas un B klases informācijas sistēmas, kurām noteikta B konfidencialitātes klase, ja tās tiek pilnībā vai daļēji izmantotas valsts pārvaldes pakalpojumu sniegšanai, valsts uzdevumu vai citu valsts mērķu un pasākumu īstenošanai un ir pieejamas, izmantojot publisko interneta tīklu, izvieto datu centrā, kurš atbilst minētajā noteikumu projektā noteiktajām prasībām, secināms, ka pārējās būtisko un svarīgo pakalpojumu sniedzēju informācijas sistēmas, kas netiek izmantotas valsts pārvaldes uzdevumu sniegšanai pēc būtības, var tikt izmitinātas datu centra infrastruktūrā ar daudz zemākām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A klases informācijas sistēmas vai tās elementu izvietošana ārpakalpojuma sniedzēja nodrošinātos tehniskajos resursos ir atļauta tikai tad, ja A klases informācijas resursu elektroniskā apstrāde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100. punktu vai papildināt noteikumu projektu ar atsevišķu punktu, nosakot pakalpojumu sniedzējam, kas nodrošina A klases informācijas sistēmas vai tās elementu izvietošanu, tādas pašas prasības kā noteiktas noteikumu projekta 99. punktā ietvertās prasības attiecībā uz ārpakalpojumu sniedzēju. Noteikumu projekta regulējums paredz izmitināšanu tikai pēc piederības NATO, EEZ vai ES, bet minētajās valstīs izmitināšanas pakalpojumu sniedzēji var būt ar amatpersonām, darbiniekiem un patiesā labuma guvējiem, piemēram, no Krievijas, Baltkrievijas vai Ķīnas, tādējādi nosacījums izvietot sistēmu pēc piederības NATO, ES vai EEZ var nesasniegt mērķi, līdz ar to būtu nosakāmas papildu prasības arī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norādes uz Nacionālās kiberdrošības likumā un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101.2. apakšpunktā norādes uz konkrētām Nacionālās kiberdrošības likumā ietvertajām prasībām, kuras būtu attiecināmas uz noteikumu projekta 101.2.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Slēdzot ārpakalpojuma līgumu par jaunas informācijas sistēmas izstrādi vai esošās informācijas sistēmas izmaiņām,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par informācijas sistēmu koda pārvaldību, izstrādes un testa vidēm. Proti, būtu nepieciešams noteikt regulējumu vismaz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koda pārvaldība, jeb radītais A, B un arī C sistēmu kods, atjauninājumi ir jāizvieto, jāatjaunina un pārvaldība jānodrošina ar  koda repozitorija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jāparedz regulējums informācijas sistēmu izstrādes un testa vidēm. Proti, izstrādes un testa vides šobrīd var tikt veidotas jebkur, attiecīgi, informācijas sistēmas izstrāde, tostarp KI un A klases sistēmu izstrāde līdz produkcijas režīmam var atrasties uz ievainojamas infrastruktūras.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Subjekts ir atbildīgs par ārpakalpojuma sniedzēja piesaistītā apakšuzņēmēja atbilstību šajā nodaļā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106. punktu, nosakot, ka ārpakalpojuma sniedzējs ir atbildīgs par ārpakalpojuma sniedzēja piesaistītā apakšuzņēmēja atbilstību noteikumos noteiktajām prasībām, jo subjekts nespēs praksē izkontrolēt ārpakalpojuma sniedzēja piesaistītā apakšuzņēmēja atbilstību noteikumu prasībām. Nav skaidrs, kurām tieši prasībām ir jāatbilst apakšuzņēmējiem. Noteikumu projekta 104. punkts paredz, ka apakšuzņēmējs ievēro visas prasības, kas noteiktas ārpakalpojuma sniedzējam. Attiecīgi nav skaidrs, vai ar to domāts, ka visi apakšuzņēmēji (neatkarīgi no nododamās daļas) ir jāpārbauda tāpat kā ārpakalpojuma sniedzējs - reģistrācijas valsts, PLG u.t.t. un gadījumā, ja tā ir domāts, lūdzam papildināt noteikumu projekta 99. punktu arī ar apakšuzņēmēju.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106. punktu, norādot konkrētas prasības, kurām jāatbilst apakšuzņēmējiem.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111.1.3. tās patiesais labuma guvējs ir NATO, Eiropas Savienības vai Eiropas Ekonomikas zonas valsts pilsonis (ja saskaņā ar </w:t>
            </w:r>
            <w:r w:rsidR="00000000" w:rsidRPr="00000000" w:rsidDel="00000000">
              <w:rPr>
                <w:rtl w:val="0"/>
              </w:rPr>
              <w:t xml:space="preserve">Noziedzīgi iegūtu līdzekļu legalizācijas un terorisma un proliferācijas finansēšanas novēršanas likumu</w:t>
            </w:r>
            <w:r w:rsidR="00000000" w:rsidRPr="00000000" w:rsidDel="00000000">
              <w:rPr>
                <w:rtl w:val="0"/>
              </w:rPr>
              <w:t xml:space="preserve"> patiesā labuma guvēju ir iespējams noskaidrot),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noteikta subjekta rīcība gadījumā, ja nav iespējams noskaidrot ārpakalpojuma sniedzēja patiesā labuma guvēju, proti, nav skaidrs, vai šajā gadījumā piemērojams noteikumu projekta 112.2. apakšpunktā noteiktais izņēmums - vai šajā gadījumā ir jāsaņem Satversmes aizsardzības biroja atzinums, kā ir bijis līdz šim, piemērojot Ministru kabineta 2015. gada 28. jūlija noteikumus Nr. 442 "Kārtība, kādā tiek nodrošināta informācijas un komunikācijas tehnoloģiju sistēmu atbilstība minimālajām drošības prasībām" (zaudēja spēku 2024. gada 18. oktobrī). Līdz ar to, lūdzam attiecīgi precizēt noteikumu projekta 111. vai 112.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125.3. informē A, B vai C kategorijas IKT kritiskās infrastruktūras īpašnieku vai tiesisko 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subjektam ir būtiski uzzināt sava statusa maiņu, jo statusa maiņas gadījumā mainās pārraugošā institūcija un noteikumos noteiktais informācijas sniegšanas algoritms, lūdzam papildināt noteikumu projekta 125.3. apakšpunktu ar jaunu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125.3.3 par IKT kritiskās infrastruktūras izslēgšanu no kritiskās infrastruktūras kopuma.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Šajos noteikumos noteiktās ārpakalpojumu prasības var nepiemērot publiskajiem iepirkumiem, kuri ir uzsākti pirms noteikumu stāšanās spēkā, bet ne vēlāk kā līdz 2030.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182. punktā vārdu “uzsākti” vai skaidrot to noteikumu projekta anotācijā, jo tas ir plaši interpretējams jēdziens, piemēram, nav skaidrs, vai iepirkumu var uzskatīt par uzsāktu, ja ir izsludināta piegādātāju apspriede, bet iepirkums pats par sevi nav izsludināts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punkts neattiecas uz IKT kritiskās infrastruktūras īpašnieku vai tiesisko 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iespējams nodrošināt noteikumu projekta 183. punktā noteikto prasību izpildi, jo no 2025. gada 1. marta, kad stāsies spēkā noteikumi, būs nepieciešams grozīt vai izbeigt līdz šim noslēgtos iepirkuma līgumus,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noslēgtajā iepirkuma līgumā atbilstoši Publisko iepirkumu likumam nevar veikt būtiskus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iepirkuma līgumu izbeidz, nav iespējams īsā laikā veikt jaunu iepirkumu. Faktiski tiktu radīta situācija, ka visi noteikumu projekta 183. punktā noteiktie subjekti pārkāps šos noteikumus, jo izveidotais mehānisms nav paredzējis saprātīgu laiku, kādā nodrošināt atbilstību šiem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183.punktu, nosakot, ka IKT kritiskās infrastruktūras īpašnieki un tiesiskie valdītāji noteikumu prasības nepiemēro iepirkumos vai iepirkuma procedūrās, kas ir uzsāktas līdz noteikumu spēkā stāšanās dienai (2025. gada 1.martam), kā arī nosakot saprātīgu termiņu pārejas periodam jau pirms noteikumu spēkā stāšanās noslēgtajiem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 punktu ar apakšpunktu, kas paredz, ka noteikumi nosaka ārpakalpojumu prasības, jo tālāk noteikumu projekta tekstā ir noteiktas virkne prasību ārpakalpojumam, kā arī, piemēram, noteikumu projekta 1.6. apakšpunkts paredz tikai publisko elektronisko sakaru tīklu un tajos izmantoto iekārtu, programmatūru un ārpakalpojumu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45. punktā minētās personas atbilst attiecīgi šo noteikumu 12., 16. un 17. 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punktā ir atsauce uz noteikumu projekta 17.punktu, kas noteic, ka ne vēlāk kā 3 mēnešus pirms noteiktā kiberdrošības pārvaldnieka termiņa beigām, IKT kritiskās infrastruktūras īpašnieks vai tiesiskais valdītājs paziņo par kiberdrošības pārvaldnieka termiņa pagarināšanu vai jauna kiberdrošības pārvaldnieka noteikšanu, iesniedzot Nacionālajam kiberdrošības centram un Satversmes aizsardzības birojam elektroniski aizpildītu un parakstītu ar drošu elektronisko parakstu paziņojuma par kiberdrošības pārvaldnieku veidlapu (3. pielikums). Attiecīgi noteikumu projekta 49. punkts paredz atšķirīgu prasību, proti, IKT kritiskās infrastruktūras īpašnieks vai tiesiskais valdītājs šo noteikumu 45. punktā minētās personas nosaka uz termiņu līdz 3 gadiem. Ne vēlāk kā  3 mēnešus pirms noteiktā termiņa beigām, IKT kritiskās infrastruktūras īpašnieks vai tiesiskais valdītājs paziņo Satversmes aizsardzības birojam, nosūtot uz tā oficiālo elektronisko adresi, elektroniski aizpildītu un parakstītu ar drošu elektronisko parakstu veidlapu par kiberdrošību atbildīgajām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saskaņot abu punktu redakcijas. Vienlaikus lūdzam izvērtēt iespēju pilnvaru termiņa pagarināšanas iespēju paredzēt arī noteikumu projekta 74. un 88.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iekšējais tīkls ir fiziski nodalīts no ārējā tīkla;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59.5.apakšpunktu piedāvātajā redakcijā, ņemot vērā to, ka nodalīšanu var realizēt loģiskā līmenī, nekompromitējot iekšējo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iekšējais tīkls ir fiziski un/vai loģiski nodalīts no ārējā tīkla.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 datu pārraide starp iekšējo un ārējo tīklu, kā arī starp iekšējā tīkla segmentiem ir kontrolējama (piemēram, ugunsmūriem, starpniekserveriem), kas ļauj uzraudzīt un ierobežot neatļautu datu plūsmu (piemēram, izmantojot reāllaika kiberuzbrukumu novēršanas un atklāšanas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59.7. apakšpunktu, sadalot to divos apakšpunktos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 datu pārraide starp iekšējo un ārējo tīklu, kā arī starp iekšējā tīkla segmentiem ir kontrolējama (piemēram, ugunsmūriem, starpniekserveriem);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59.9. tiek uzraudzīta un ierobežota neatļauta datu plūsma A klases tīklos (piemēram, izmantojot reāllaika kiberuzbrukumu novēršanas un atklāšanas sistēmu svarīgāko mezglu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avota un galamērķa izmantotos tīkla portus (piemēram, HTTP, HTTPS, FTP);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ports ne vienmēr norāda pareizi izmantoto servisu, un ir nepieciešams noņemt piemēru un norādīt porta nosaukumu, atdalot to ar slīpsvītru un norādīto protokolu, piemēram - 22/tcp vai 53/udp, lūdzam precizēt noteikumu projekta 64.3. apakšpunktu, izsakot to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noteikumu projekta 64.5. apakšpunktu atbilstoši precizētajai noteikumu projekta 64.3.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avota un galamērķa izmantotos tīkla portus un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Subjekts nodrošina, ka pilno rezerves kopiju veidošanas periodiskums un uzglabāšanas laiks ļauj atjaunot informācijas sistēmas vai informācijas resursu versiju vismaz tādā stāvoklī, kāds bija: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kontekstā ar periodiskumu nedrīkst nofiksēt, ka veicamas tikai pilnās rezerves kopijas, lūdzam noteikumu projekta 78. punkta ievaddaļu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Subjekts nodrošina, ka rezerves kopiju veidošanas periodiskums un uzglabāšanas laiks ļauj atjaunot informācijas sistēmas vai informācijas resursu versiju vismaz tādā stāvoklī, kāds bija: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A klases informācijas sistēmai – iepriekšējā dienā, iepriekšējā nedēļā, iepriekšējā mēnesī,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78.1. un 78.2. apakšpunktā vārdus “iepriekšējā gadā”, jo gada laikā var mainīties apjoms, programmatūras versijas vai risinājums kā tāds. Ja ir nepieciešamas datu kopijas ilgākam periodam, tad to būtu jāpanāk, kopējot tikai pašus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A klases informācijas sistēmai pēc rezerves kopijas izveides tiek izveidota rezerves kopijas satura kontrolsumma.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atkarībā no izmantotā rezerves kopiju risinājuma, kontrolsummas pie datu deduplikācijas izveidot ir tehniski sarežģīti, lūdzam izteikt noteikumu projekta 79.3.apakšpunktu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A klases informācijas sistēmai pēc rezerves kopijas izveides tiek veikta datu integritātes pārbaude un, ja nepieciešams, izveidota rezerves kopijas satura kontrolsumma.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Subjekts organizē tā nodarbināto, kuri lieto IKT, apmācību kiberdrošības jautājumos, izvēloties tādu apmācības veidu un saturu, kas atbilst nodarbināto profesionālajai sagatavotībai, ņemot vērā nodarbināto izglītību, iepriekšējo apmācību, darba pieredzi un spējas, kā arī subjekta darbības specifiku. Apmācību kopums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89. punktu aiz saīsinājumu "IKT”, papildinot to ar vārdu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ārpakalpojuma sniedzējs ir juridiska persona, kas reģistrēta Krievijas Federācijā, Baltkrievijas Republikā vai valstī, kuru Eiropas Parlaments vai Latvijas Republikas Saeima ir atzinusi par terorismu atbalstošu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kur ir pieejama informācija par noteikumu projekta 99.1. apakšpunktā minētajām valstīm, kurus Eiropas Parlaments vai Latvijas Republikas Saeima ir atzinusi par terorismu atbalstošu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ja ārpakalpojuma sniedzējs, tā dalībnieks, kapitāla daļu īpašnieks vai patiesais labuma guvējs ir šo noteikumu </w:t>
            </w:r>
            <w:r w:rsidR="00000000" w:rsidRPr="00000000" w:rsidDel="00000000">
              <w:rPr>
                <w:rtl w:val="0"/>
              </w:rPr>
              <w:t xml:space="preserve">99.1.</w:t>
            </w:r>
            <w:r w:rsidR="00000000" w:rsidRPr="00000000" w:rsidDel="00000000">
              <w:rPr>
                <w:rtl w:val="0"/>
              </w:rPr>
              <w:t xml:space="preserve"> apakšpunktā minētās valsts pilsonis;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99.2. apakšpunktā nepieciešams norādīt arī ārpakalpojuma sniedzēja amatpersonas (valdi, padomi), līdzīgi kā tas ir noteikts noteikumu projekta 111. punktā, un veikt attiecīgu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101.3.7. tiesības pārtraukt ārpakalpojuma līgumu, ārpakalpojuma sniedzēja vai apakšuzņēmēju neatbilstības šajos noteikumos noteikto prasību gadījumā vai, ja ir saņemts Satversmes aizsardzības biroja atzinums, ka ārpakalpojuma līguma turpināšana var kaitēt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padarītu noteikumu projektu skaidrāku, lūdzam izteikt noteikumu projekta 101.3.7. 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101.3.7. tiesības pārtraukt ārpakalpojuma līgumu, konstatējot ārpakalpojuma sniedzēja vai apakšuzņēmēju neatbilstību šajos noteikumos noteikto prasību izpildē līguma darbības laikā vai, ja līguma darbības laikā ir saņemts Satversmes aizsardzības biroja atzinums, ka ārpakalpojuma līguma turpināšana var kaitēt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Slēdzot ārpakalpojuma līgumu par jaunas informācijas sistēmas izstrādi vai esošās informācijas sistēmas izmaiņām,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102. punktā norādīt, kur subjekts nosaka noteikumu projekta 102. punkta apakšpunktos paredzēto - vai tas ir jāparedz līgumā vai citos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ārpakalpojuma sniedzējs pakalpojuma izpildei piesaista citu pakalpojuma sniedzēju (turpmāk – apakšuzņēmējs), ārpakalpojuma sniedzējs nodrošina, ka apakšuzņēmējs ievēro visas prasības, kas noteiktas ārpakalpojuma sniedzējam. Ārpakalpojuma sniedzējs ir atbildīgs par apakšuzņēmējiem deleģēto pakalpojumu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104. punktā ir ietverts termina “apakšuzņēmējs” saīsinājums. Ņemot vērā, ka šī termina saīsinājums tiek lietots noteikumu projekta tekstā arī pirms noteikumu projekta 104. punkta, lūdzam saīsinājumu ietvert punktā, kurā termins ir minēts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Ārpakalpojuma sniedzējs pirms līguma izpildes uzsākšanas par informācijas sistēmas izstrādi, esošās informācijas sistēmas izmaiņām, informācijas sistēmas uzturēšanu vai IKT resursu apkopi iesniedz subjektam ārpakalpojuma izpildē iesaistīto fizisko personu sarakstu ar pamatojumu attiecīgās fiziskās personas iesaistei ārpakalpojuma līguma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105. punktu, lai nerādītu subjektam un ārpakalpojuma sniedzējam papildu slogu, vai arī vārdu “pamatojumu” aizstāt ar vārdu “skaidrojumu”, lai izvairītos no darbībām pamatojuma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IKT kritiskās infrastruktūras īpašniekam vai tiesiskajam valdītājam ārpakalpojuma līgumu par pakalpojuma sniegšanu saistībā ar IKT kritiskās infrastruktūras informācijas sistēmu, atļauts slēgt tikai pēc Satversmes aizsardzības biroja atzinuma saņemšanas, izņemot, ja ārpakalpojuma sniedzēja kapitāldaļu turētājs vai netiešās ietekmes guvējs ir </w:t>
            </w:r>
            <w:r w:rsidR="00000000" w:rsidRPr="00000000" w:rsidDel="00000000">
              <w:rPr>
                <w:rtl w:val="0"/>
              </w:rPr>
              <w:t xml:space="preserve">Valsts pārvaldes iekārtas likumā</w:t>
            </w:r>
            <w:r w:rsidR="00000000" w:rsidRPr="00000000" w:rsidDel="00000000">
              <w:rPr>
                <w:rtl w:val="0"/>
              </w:rPr>
              <w:t xml:space="preserve"> noteiktā publiskā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110. punktā vārdus “saistībā ar IKT kritiskās infrastruktūras informācijas sistēmu”, kas ir plaši interpretējami, nosakot precīzāk, par ko var tikt noslēgts ārpakalpojuma līgums par pakalpojuma sniegšanu informācijas sistēmas gadījumā. Papildus lūdzam precizēt, kāds Satversmes aizsardzības biroja atzinums jāsaņem – pozitīvs vai tml., lai tiktu atļauts slēgt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 tās valde sastāv no fiziskām personām, kuras ir NATO, Eiropas Savienības vai Eiropas Ekonomikas zonas dalībvalstu pilsoņi,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111.1.2.apakšpunktu pirms vārdiem “no fiziskām personām” papildināt ar vārdu “tikai”, jo šobrīd var saprast, ka valde var sastāvēt gan no fiziskām personām, kuras ir NATO, Eiropas Savienības vai Eiropas Ekonomikas zonas dalībvalstu pilsoņi, gan no citu valstu pilsoņiem. Papildus lūdzam izvērtēt iespēju noteikumu projekta 111.1.2. apakšpunktu papildināt ar ārpakalpojumu sniedzēja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ja ir saņemts Satversmes aizsardzības biroja atzinums, ka līgumu var slēgt izņēmuma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112.2. apakšpunkta ietverto tekstu “ja ir saņemts Satversmes aizsardzības biroja atzinums, ka līgumu var slēgt izņēmuma kārtā” salāgot ar noteikumu projekta 120.2. apakšpunkta ietverto tekstu “ja ir saņemts Satversmes aizsardzības biroja atzinums, ka tā rīcībā nav negatīvas informācijas par ārpakalpojuma sniedzēju”, izsakot to šādā redakcijā: “ja ir saņemts Satversmes aizsardzības biroja atzinums, ka līgumu var slēgt”. Svītrojot vārdus "izņēmuma kārtā", tiktu izslēgti tādi gadījumi, kad iespējamais ārpakalpojuma sniedzējs atbilst noteikumiem, bet subjektam nav instrumentu, lai objektīvi par to pārliecinātos, kad, piemēram, nav iespējams noskaidrot patiesā labuma guvēju vai nav iespējams noskaidrot citu informāciju ārvalsts ārpakalpojuma sniedzēja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juridiskās personas un ārpakalpojumu izpildē iesaistīto apakšuzņēmēju (ja attiecināms) piekrišanu pārbaudes veikšanai, kā arī to ārpakalpojuma izpildē iesaistīto fizisko personu pārbaudes veikšanai. vai fiziskas personas kā ārpakalpojuma sniedzēja piekrišanu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saskaņot noteikumu projekta 113.2. apakšpunktu ar Datu valsts inspekciju no personas datu aizsardzības viedokļa, tostarp jautājumā par personu piekrišanas saņemšanas nepieciešamības atbilstību VDAR.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126.2. IKT kritiskās infrastruktūras īpašnieka vai tiesiskā valdītāja potenciālo ārpakalpojuma sniedzēju un tā nodarbinātos, kurus potenciālais ārpakalpojuma sniedzējs plāno iesaistīt ārpakalpojuma līguma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126.2. apakšpunktu ar apakšuzņēmējiem un arī visā noteikumu projekta tekstā konsekventi lietot terminu “darbinieki”, nevis “nodarbinātie”.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IKT kritiskās infrastruktūras īpašnieks vai tiesiskais valdītājs norīko par IKT kritiskās infrastruktūras drošību atbildīgo personu. IKT kritiskās infrastruktūras īpašnieka vai tiesiskā valdītāja par IKT kritiskās infrastruktūras drošību atbildīgā persona vienlaikus ir arī konkretā IKT kritiskās infrastruktūras īpašnieka vai tiesiskā valdītāja kiberdrošības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130. punktā lietot terminu “par IKT kritiskās infrastruktūras kiberdrošību atbildīgā persona” atbilstoši noteikumu projektā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IKT kritiskās infrastruktūras īpašnieks vai tiesiskais valdītājs norīko par IKT kritiskās infrastruktūras drošību atbildīgo personu. IKT kritiskās infrastruktūras īpašnieka vai tiesiskā valdītāja par IKT kritiskās infrastruktūras drošību atbildīgā persona vienlaikus ir arī konkretā IKT kritiskās infrastruktūras īpašnieka vai tiesiskā valdītāja kiberdrošības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130., 131., 132., 133. un 134. punktu, kas regulē darbības nepārtrauktības plāna izstrādi, ietvert atsevišķā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Kiberincidentu novēršanas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136. punktu ar jaunu apakšpunktu piedāvātajāā redakcijā, jo nepieciešams norādīt saziņas šifrēšanas veidu, apstiprinot ziņas autentiskumu ar PGP atslēgu.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136.10. nodrošina saziņai publisko PGP atslēgu pieejamību, kas apstiprina ziņas autentiskumu un veic ziņas šifrēšanu.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Kiberdrošības audits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8.1.apakšnodaļā paredzētā auditoru reģistra nepieciešamību, jo pastāv iespēja, ka kompetenti ārvalstu (ES, EEZ, NATO) auditori var nezināt par reģistru vai nebūt ieinteresēti iedziļināties īpašajās prasībās.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 Paaugstinātas drošības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150.1. apakšpunktu ar jaunu apakšpunktu piedāvātajā redakcijā. Tādējādi šāda prakse ļautu izvairīties no ievainojamībām kas līdz ar jaunām funkcionalitātēm vai būtiskiem atjauninājumiem var parādīties laika periodā starp regulārajiem auditiem.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“150.1.3 Pēc lieliem un/vai būtiskiem atjauninājumiem un/vai jaunas funkcionalitātes ieviešanas.”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Kromane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31.01.2025.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31.01.2025.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