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Tiesību akta projekta ietekme uz spēkā esošo tiesību normu sistēmu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4.sadaļā norādīto informāciju atbilstoši precizētajā likumprojektā 7.pantā paredzētajam pilnvarojumam Ministru kabinetam.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Zariņa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22.09.2025.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22.09.2025.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