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26-TA-543: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Ķekavas novada pašvaldībai piekrītošā nekustamā īpašuma "Bērzenes upe - Bērzumnieki - pagasta robeža" Ķekavas pagastā, Ķekavas novadā, daļas pārņemšanu bez atlīdzības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anotācijas 1.1. apakšpunktā “Pamatojums” ir nepieciešama atsauce uz likuma “Par autoceļiem” 4. pantu. Ja šī atsauce tiek atstāta, būtu lietderīgi anotācijas 1.3. apakšpunktā sniegt skaidru pamatojumu tās iekļaušanai, kā arī izvērtēt nepieciešamību attiecīgo tiesību normu ietvert pašā rīkojuma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šobrīd nav sniegts pamatojums minētās tiesību normas piemērošanai, un no anotācijas satura neizriet, ka pārņemamais nekustamais īpašums vai uz tā esošā būve tiktu nodota sabiedrības “Latvijas Valsts ceļi” pārziņā. Tāpat atsauce uz minēto tiesību normu nav ietverta arī pašā rīkojuma projektā. Līdz ar to no rīkojuma projekta un anotācijas 1.3. apakšpunkta secināms, ka nekustamā īpašuma pārņemšanas mērķis ir vienīgi valsts publiskās lietošanas dzelzceļa infrastruktūras izveidošana un tās uzturēšana, savukārt saistība ar publiskās lietošanas autoceļu pārvaldību nav saskatāma.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saskaņā ar anotācijā ietverto informāciju uz pārņemamā nekustamā īpašuma esošo būvi (ceļu) ir paredzēts nojaukt. Līdz ar to atsauce uz likuma “Par autoceļiem” 4. pantu konkrētajā gadījumā ir apšaubāma, jo nekustamais īpašums tiek pārņemts dzelzceļa infrastruktūras vajadzībām, nevis nolūkā saglabāt  uz tā esošo būvi un izmantot kā valsts autoceļu.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Dubovskis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nekustamajam īpašumam noteikts apgrūtinājums aizsargjoslas veidā –</w:t>
            </w:r>
            <w:r w:rsidR="00000000" w:rsidRPr="00000000" w:rsidDel="00000000">
              <w:rPr>
                <w:b w:val="1"/>
                <w:rtl w:val="0"/>
              </w:rPr>
              <w:t xml:space="preserve"> ekspluatācijas aizsargjoslas teritorija gar valsts vietējiem un pašvaldību autoceļiem lauku apvidos 0,0864</w:t>
            </w:r>
            <w:r w:rsidR="00000000" w:rsidRPr="00000000" w:rsidDel="00000000">
              <w:rPr>
                <w:rtl w:val="0"/>
              </w:rPr>
              <w:t xml:space="preserve"> </w:t>
            </w:r>
            <w:r w:rsidR="00000000" w:rsidRPr="00000000" w:rsidDel="00000000">
              <w:rPr>
                <w:b w:val="1"/>
                <w:rtl w:val="0"/>
              </w:rPr>
              <w:t xml:space="preserve">ha platībā</w:t>
            </w:r>
            <w:r w:rsidR="00000000" w:rsidRPr="00000000" w:rsidDel="00000000">
              <w:rPr>
                <w:rtl w:val="0"/>
              </w:rPr>
              <w:t xml:space="preserve">, lūdzam, izvērtēt nepieciešamību ietvert anotācijas 1.3. punktā standarta norādi, ka projekta īstenošanā tiks ievēroti Aizsargjoslu likumā noteiktie aprobežojumi un aizsardzības prasības, kā arī vispārīgie un speciālie būvnoteikumi, tostarp prasības par tehnisko noteikumu un nepieciešamo saskaņojumu saņemšanu no kompetentajām institūcijām, inženiertīklu īpašniekiem un pašvaldības, ciktāl to paredz piemērojamie normatīvie akti.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Aizsargjoslu likumā noteiktajam, lai ievērotu ar attiecīgās aizsargjoslas veidu noteiktos ierobežojumus un aizsargātu objektus vai vidi un cilvēkus, Rail Baltica projekta īstenošanai nepieciešamo būvdarbu izpildē būs jāievēro vispārīgie un speciālie būvnoteikumi, kas paredz pienākumu būvniecības ieceres dokumentācijas izstrādes gaitā saņemt atbildīgo institūciju (valsts institūciju) un inženiertīklu īpašnieku tehniskos noteikumus, kā arī vietējās pašvaldības saskaņojumu, ja to paredz saistošie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Dubovskis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26-TA-543</w:t>
    </w:r>
    <w:r>
      <w:br/>
    </w:r>
    <w:r w:rsidR="00000000" w:rsidRPr="00000000" w:rsidDel="00000000">
      <w:rPr>
        <w:rtl w:val="0"/>
      </w:rPr>
      <w:t xml:space="preserve">Izdrukāts 18.03.2026. 20.04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26-TA-543</w:t>
    </w:r>
    <w:r>
      <w:br/>
    </w:r>
    <w:r w:rsidR="00000000" w:rsidRPr="00000000" w:rsidDel="00000000">
      <w:rPr>
        <w:rtl w:val="0"/>
      </w:rPr>
      <w:t xml:space="preserve">Izdrukāts 18.03.2026. 20.04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Atzinumi_26-TA-543.docx</dc:title>
</cp:coreProperties>
</file>

<file path=docProps/custom.xml><?xml version="1.0" encoding="utf-8"?>
<Properties xmlns="http://schemas.openxmlformats.org/officeDocument/2006/custom-properties" xmlns:vt="http://schemas.openxmlformats.org/officeDocument/2006/docPropsVTypes"/>
</file>