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vadītāju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3.tabulā zemākās (līdz 150) vadītāja algas likmes noteikto apmēru, jo tas ir pilnīgi pretrunā ar tajā pašā iestādē 40 stundas strādājoša pedagogu algu, kas būs tādā pašā apmērā un vietnieka/metodiķa (80 % no šīs vadītāja minimālās), kas vispār būs zemāka kā pedagogam. Šādā situācija nav pieļaujama un degradē iestādes (pat ja mazas) vadītāja atbildības novērtējumu konceptuāli. Tad arī nelielā departamentā vecākais referents var saņemt tikpat cik departamenta direktors.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pēdējās divas algu grupas paaugstinot noteikto minimālo apmēru vai piemērot kādu koeficientu...1,1 vai 1,2 atbilstoši fiskālai ietekmei.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Ilgstoši nav ticis atrisināts sociālā pedagoga apmaksas jautājums no valsts MD, lai gan ar IZM ir bijusi panākta konceptuāla vienošanās par minētā atbalstu. Lūdzam šo grozījumu ietvaros arī paplašināt finansētā atbalsta komandas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papildināt ar vārdiem "sociālais pedagogs".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12.12.2023. 00.46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12.12.2023. 00.46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Atzinumi_23-TA-2259.docx</dc:title>
</cp:coreProperties>
</file>

<file path=docProps/custom.xml><?xml version="1.0" encoding="utf-8"?>
<Properties xmlns="http://schemas.openxmlformats.org/officeDocument/2006/custom-properties" xmlns:vt="http://schemas.openxmlformats.org/officeDocument/2006/docPropsVTypes"/>
</file>