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88961" w14:textId="652FC421" w:rsidR="005D0971" w:rsidRPr="0034538C" w:rsidRDefault="00DF6B22" w:rsidP="0095655B">
      <w:pPr>
        <w:spacing w:before="200" w:after="200"/>
        <w:jc w:val="right"/>
        <w:rPr>
          <w:rFonts w:ascii="Times New Roman" w:hAnsi="Times New Roman" w:cs="Times New Roman"/>
          <w:bCs/>
          <w:szCs w:val="24"/>
        </w:rPr>
      </w:pPr>
      <w:r w:rsidRPr="0034538C">
        <w:rPr>
          <w:rFonts w:ascii="Times New Roman" w:hAnsi="Times New Roman" w:cs="Times New Roman"/>
          <w:bCs/>
          <w:szCs w:val="24"/>
        </w:rPr>
        <w:t>Finanšu ministrijai</w:t>
      </w:r>
    </w:p>
    <w:p w14:paraId="56D4EB3A" w14:textId="0B304B48" w:rsidR="0095655B" w:rsidRPr="0034538C" w:rsidRDefault="0095655B" w:rsidP="0095655B">
      <w:pPr>
        <w:spacing w:before="200" w:after="200"/>
        <w:rPr>
          <w:rFonts w:ascii="Times New Roman" w:hAnsi="Times New Roman" w:cs="Times New Roman"/>
          <w:bCs/>
          <w:szCs w:val="24"/>
        </w:rPr>
      </w:pPr>
      <w:r w:rsidRPr="0034538C">
        <w:rPr>
          <w:rFonts w:ascii="Times New Roman" w:hAnsi="Times New Roman" w:cs="Times New Roman"/>
          <w:bCs/>
          <w:szCs w:val="24"/>
        </w:rPr>
        <w:t>Rīgā, SKATĪT LAIKA ZĪMOGU</w:t>
      </w:r>
    </w:p>
    <w:p w14:paraId="539C8EFF" w14:textId="4DC8FD7A" w:rsidR="0095655B" w:rsidRPr="0034538C" w:rsidRDefault="0095655B" w:rsidP="0095655B">
      <w:pPr>
        <w:spacing w:before="200" w:after="200"/>
        <w:rPr>
          <w:rFonts w:ascii="Times New Roman" w:hAnsi="Times New Roman" w:cs="Times New Roman"/>
          <w:bCs/>
          <w:szCs w:val="24"/>
        </w:rPr>
      </w:pPr>
      <w:r w:rsidRPr="0034538C">
        <w:rPr>
          <w:rFonts w:ascii="Times New Roman" w:hAnsi="Times New Roman" w:cs="Times New Roman"/>
          <w:bCs/>
          <w:szCs w:val="24"/>
        </w:rPr>
        <w:t xml:space="preserve">Nr. </w:t>
      </w:r>
      <w:r w:rsidR="002D5023" w:rsidRPr="0034538C">
        <w:rPr>
          <w:rFonts w:ascii="Times New Roman" w:hAnsi="Times New Roman" w:cs="Times New Roman"/>
          <w:bCs/>
          <w:szCs w:val="24"/>
        </w:rPr>
        <w:t>01</w:t>
      </w:r>
      <w:r w:rsidRPr="0034538C">
        <w:rPr>
          <w:rFonts w:ascii="Times New Roman" w:hAnsi="Times New Roman" w:cs="Times New Roman"/>
          <w:bCs/>
          <w:szCs w:val="24"/>
        </w:rPr>
        <w:t>-0</w:t>
      </w:r>
      <w:r w:rsidR="00DF6B22" w:rsidRPr="0034538C">
        <w:rPr>
          <w:rFonts w:ascii="Times New Roman" w:hAnsi="Times New Roman" w:cs="Times New Roman"/>
          <w:bCs/>
          <w:szCs w:val="24"/>
        </w:rPr>
        <w:t>4</w:t>
      </w:r>
      <w:r w:rsidRPr="0034538C">
        <w:rPr>
          <w:rFonts w:ascii="Times New Roman" w:hAnsi="Times New Roman" w:cs="Times New Roman"/>
          <w:bCs/>
          <w:szCs w:val="24"/>
        </w:rPr>
        <w:t>/202</w:t>
      </w:r>
      <w:r w:rsidR="002D5023" w:rsidRPr="0034538C">
        <w:rPr>
          <w:rFonts w:ascii="Times New Roman" w:hAnsi="Times New Roman" w:cs="Times New Roman"/>
          <w:bCs/>
          <w:szCs w:val="24"/>
        </w:rPr>
        <w:t>5</w:t>
      </w:r>
      <w:r w:rsidR="0034538C" w:rsidRPr="0034538C">
        <w:rPr>
          <w:rFonts w:ascii="Times New Roman" w:hAnsi="Times New Roman" w:cs="Times New Roman"/>
          <w:bCs/>
          <w:szCs w:val="24"/>
        </w:rPr>
        <w:t xml:space="preserve"> uz 3.4.25. Nr.4.1.-36/28/1055</w:t>
      </w:r>
    </w:p>
    <w:p w14:paraId="1371F46E" w14:textId="77777777" w:rsidR="00DF6B22" w:rsidRPr="0034538C" w:rsidRDefault="00DF6B22" w:rsidP="00DF6B22">
      <w:pPr>
        <w:rPr>
          <w:rFonts w:ascii="Times New Roman" w:hAnsi="Times New Roman" w:cs="Times New Roman"/>
          <w:bCs/>
          <w:i/>
          <w:iCs/>
          <w:szCs w:val="24"/>
        </w:rPr>
      </w:pPr>
      <w:r w:rsidRPr="0034538C">
        <w:rPr>
          <w:rFonts w:ascii="Times New Roman" w:hAnsi="Times New Roman" w:cs="Times New Roman"/>
          <w:bCs/>
          <w:i/>
          <w:iCs/>
          <w:szCs w:val="24"/>
        </w:rPr>
        <w:t>Par grozījumiem Ministru kabineta 2020.</w:t>
      </w:r>
    </w:p>
    <w:p w14:paraId="15BAD4F0" w14:textId="77777777" w:rsidR="00DF6B22" w:rsidRPr="0034538C" w:rsidRDefault="00DF6B22" w:rsidP="00DF6B22">
      <w:pPr>
        <w:rPr>
          <w:rFonts w:ascii="Times New Roman" w:hAnsi="Times New Roman" w:cs="Times New Roman"/>
          <w:bCs/>
          <w:i/>
          <w:iCs/>
          <w:szCs w:val="24"/>
        </w:rPr>
      </w:pPr>
      <w:r w:rsidRPr="0034538C">
        <w:rPr>
          <w:rFonts w:ascii="Times New Roman" w:hAnsi="Times New Roman" w:cs="Times New Roman"/>
          <w:bCs/>
          <w:i/>
          <w:iCs/>
          <w:szCs w:val="24"/>
        </w:rPr>
        <w:t>gada 14. aprīļa noteikumos Nr. 210</w:t>
      </w:r>
    </w:p>
    <w:p w14:paraId="3B87BEC6" w14:textId="77777777" w:rsidR="00DF6B22" w:rsidRPr="0034538C" w:rsidRDefault="00DF6B22" w:rsidP="00DF6B22">
      <w:pPr>
        <w:rPr>
          <w:rFonts w:ascii="Times New Roman" w:hAnsi="Times New Roman" w:cs="Times New Roman"/>
          <w:bCs/>
          <w:i/>
          <w:iCs/>
          <w:szCs w:val="24"/>
        </w:rPr>
      </w:pPr>
      <w:r w:rsidRPr="0034538C">
        <w:rPr>
          <w:rFonts w:ascii="Times New Roman" w:hAnsi="Times New Roman" w:cs="Times New Roman"/>
          <w:bCs/>
          <w:i/>
          <w:iCs/>
          <w:szCs w:val="24"/>
        </w:rPr>
        <w:t>“Noteikumi par automātisko informācijas</w:t>
      </w:r>
    </w:p>
    <w:p w14:paraId="61AE859F" w14:textId="77777777" w:rsidR="00DF6B22" w:rsidRPr="0034538C" w:rsidRDefault="00DF6B22" w:rsidP="00DF6B22">
      <w:pPr>
        <w:rPr>
          <w:rFonts w:ascii="Times New Roman" w:hAnsi="Times New Roman" w:cs="Times New Roman"/>
          <w:bCs/>
          <w:i/>
          <w:iCs/>
          <w:szCs w:val="24"/>
        </w:rPr>
      </w:pPr>
      <w:r w:rsidRPr="0034538C">
        <w:rPr>
          <w:rFonts w:ascii="Times New Roman" w:hAnsi="Times New Roman" w:cs="Times New Roman"/>
          <w:bCs/>
          <w:i/>
          <w:iCs/>
          <w:szCs w:val="24"/>
        </w:rPr>
        <w:t>apmaiņu par ziņojamām pārrobežu</w:t>
      </w:r>
    </w:p>
    <w:p w14:paraId="7CB52DE4" w14:textId="77777777" w:rsidR="00DF6B22" w:rsidRPr="0034538C" w:rsidRDefault="00DF6B22" w:rsidP="00DF6B22">
      <w:pPr>
        <w:rPr>
          <w:rFonts w:ascii="Times New Roman" w:hAnsi="Times New Roman" w:cs="Times New Roman"/>
          <w:bCs/>
          <w:i/>
          <w:iCs/>
          <w:szCs w:val="24"/>
        </w:rPr>
      </w:pPr>
      <w:r w:rsidRPr="0034538C">
        <w:rPr>
          <w:rFonts w:ascii="Times New Roman" w:hAnsi="Times New Roman" w:cs="Times New Roman"/>
          <w:bCs/>
          <w:i/>
          <w:iCs/>
          <w:szCs w:val="24"/>
        </w:rPr>
        <w:t>shēmām”</w:t>
      </w:r>
    </w:p>
    <w:p w14:paraId="35490B53" w14:textId="77777777" w:rsidR="00DF6B22" w:rsidRPr="0034538C" w:rsidRDefault="00DF6B22" w:rsidP="00DF6B22">
      <w:pPr>
        <w:rPr>
          <w:rFonts w:ascii="Times New Roman" w:hAnsi="Times New Roman" w:cs="Times New Roman"/>
          <w:bCs/>
          <w:i/>
          <w:iCs/>
          <w:szCs w:val="24"/>
        </w:rPr>
      </w:pPr>
    </w:p>
    <w:p w14:paraId="36C791A4" w14:textId="1C24971B" w:rsidR="004D1B40" w:rsidRPr="0034538C" w:rsidRDefault="004D1B40" w:rsidP="00DF6B22">
      <w:pPr>
        <w:rPr>
          <w:rFonts w:ascii="Times New Roman" w:hAnsi="Times New Roman" w:cs="Times New Roman"/>
        </w:rPr>
      </w:pPr>
      <w:r w:rsidRPr="0034538C">
        <w:rPr>
          <w:rFonts w:ascii="Times New Roman" w:hAnsi="Times New Roman" w:cs="Times New Roman"/>
        </w:rPr>
        <w:t xml:space="preserve">Cienījamie </w:t>
      </w:r>
      <w:r w:rsidR="00DF6B22" w:rsidRPr="0034538C">
        <w:rPr>
          <w:rFonts w:ascii="Times New Roman" w:hAnsi="Times New Roman" w:cs="Times New Roman"/>
        </w:rPr>
        <w:t>Finanšu minitrijas</w:t>
      </w:r>
      <w:r w:rsidRPr="0034538C">
        <w:rPr>
          <w:rFonts w:ascii="Times New Roman" w:hAnsi="Times New Roman" w:cs="Times New Roman"/>
        </w:rPr>
        <w:t xml:space="preserve"> pārstāvji,</w:t>
      </w:r>
    </w:p>
    <w:p w14:paraId="1D836F18" w14:textId="77777777" w:rsidR="00DF6B22" w:rsidRPr="0034538C" w:rsidRDefault="00DF6B22" w:rsidP="00DF6B22">
      <w:pPr>
        <w:jc w:val="both"/>
        <w:rPr>
          <w:rFonts w:ascii="Times New Roman" w:hAnsi="Times New Roman" w:cs="Times New Roman"/>
          <w:bCs/>
        </w:rPr>
      </w:pPr>
    </w:p>
    <w:p w14:paraId="5CC06E1C" w14:textId="5CF6B8C5" w:rsidR="002D5023" w:rsidRPr="0034538C" w:rsidRDefault="00DF6B22" w:rsidP="00DF6B22">
      <w:pPr>
        <w:jc w:val="both"/>
        <w:rPr>
          <w:rFonts w:ascii="Times New Roman" w:hAnsi="Times New Roman" w:cs="Times New Roman"/>
          <w:bCs/>
        </w:rPr>
      </w:pPr>
      <w:r w:rsidRPr="0034538C">
        <w:rPr>
          <w:rFonts w:ascii="Times New Roman" w:hAnsi="Times New Roman" w:cs="Times New Roman"/>
          <w:bCs/>
        </w:rPr>
        <w:t xml:space="preserve">Izskatot ministru kabineta noteikumu projektu - “Grozījumi Ministru kabineta 2020. gada 14. aprīļa noteikumos Nr. 210 “Noteikumi par automātisko informācijas apmaiņu par ziņojamām pārrobežu shēmām”” – Latvijas Nodokļu konsultantu asociācijai </w:t>
      </w:r>
      <w:r w:rsidRPr="007D2DA1">
        <w:rPr>
          <w:rFonts w:ascii="Times New Roman" w:hAnsi="Times New Roman" w:cs="Times New Roman"/>
          <w:b/>
          <w:bCs/>
        </w:rPr>
        <w:t>iebildumu nav.</w:t>
      </w:r>
    </w:p>
    <w:p w14:paraId="7E564946" w14:textId="77777777" w:rsidR="0034538C" w:rsidRPr="0034538C" w:rsidRDefault="0034538C" w:rsidP="0034538C">
      <w:pPr>
        <w:jc w:val="both"/>
        <w:rPr>
          <w:rFonts w:ascii="Times New Roman" w:hAnsi="Times New Roman" w:cs="Times New Roman"/>
          <w:bCs/>
        </w:rPr>
      </w:pPr>
      <w:r w:rsidRPr="0034538C">
        <w:rPr>
          <w:rFonts w:ascii="Times New Roman" w:hAnsi="Times New Roman" w:cs="Times New Roman"/>
          <w:bCs/>
        </w:rPr>
        <w:t> </w:t>
      </w:r>
    </w:p>
    <w:p w14:paraId="4F460960" w14:textId="5361554A" w:rsidR="0034538C" w:rsidRPr="0034538C" w:rsidRDefault="007D2DA1" w:rsidP="0034538C">
      <w:pPr>
        <w:jc w:val="both"/>
        <w:rPr>
          <w:rFonts w:ascii="Times New Roman" w:hAnsi="Times New Roman" w:cs="Times New Roman"/>
          <w:bCs/>
        </w:rPr>
      </w:pPr>
      <w:r>
        <w:rPr>
          <w:rFonts w:ascii="Times New Roman" w:hAnsi="Times New Roman" w:cs="Times New Roman"/>
          <w:bCs/>
        </w:rPr>
        <w:t xml:space="preserve">Cita starpā vēršam uzmanību, ka </w:t>
      </w:r>
      <w:r w:rsidR="0034538C" w:rsidRPr="0034538C">
        <w:rPr>
          <w:rFonts w:ascii="Times New Roman" w:hAnsi="Times New Roman" w:cs="Times New Roman"/>
          <w:bCs/>
        </w:rPr>
        <w:t>MK noteikumu Nr.210 25.3. apakšpu</w:t>
      </w:r>
      <w:r>
        <w:rPr>
          <w:rFonts w:ascii="Times New Roman" w:hAnsi="Times New Roman" w:cs="Times New Roman"/>
          <w:bCs/>
        </w:rPr>
        <w:t xml:space="preserve">nkts tiek papildināts, nosakot, </w:t>
      </w:r>
      <w:r w:rsidR="0034538C" w:rsidRPr="0034538C">
        <w:rPr>
          <w:rFonts w:ascii="Times New Roman" w:hAnsi="Times New Roman" w:cs="Times New Roman"/>
          <w:bCs/>
        </w:rPr>
        <w:t>ka, sniedzot informāciju par ziņojamo pārrobežu shēmu, jāsniedz arī informācija, kas kompetentajai iestādei (piemēram, nodokļu administrācijai) varētu palīdzēt novērtēt iespējamo nodokļu risku. Eiropas Komisija ir informējusi, ka tiks sagatavotas vadlīnijas, kurās skaidrotu, kas būtu saprotams ar “informācija, kas kompetentajai iestādei varētu palīdzēt novērtēt nodokļu risku”.</w:t>
      </w:r>
      <w:r w:rsidR="0034538C">
        <w:rPr>
          <w:rFonts w:ascii="Times New Roman" w:hAnsi="Times New Roman" w:cs="Times New Roman"/>
          <w:bCs/>
        </w:rPr>
        <w:t xml:space="preserve"> Tā kā līdz EK vadlīniju sagatavošanai šis jautājums nav </w:t>
      </w:r>
      <w:r>
        <w:rPr>
          <w:rFonts w:ascii="Times New Roman" w:hAnsi="Times New Roman" w:cs="Times New Roman"/>
          <w:bCs/>
        </w:rPr>
        <w:t xml:space="preserve">pietiekami </w:t>
      </w:r>
      <w:r w:rsidR="0034538C">
        <w:rPr>
          <w:rFonts w:ascii="Times New Roman" w:hAnsi="Times New Roman" w:cs="Times New Roman"/>
          <w:bCs/>
        </w:rPr>
        <w:t>skaidr</w:t>
      </w:r>
      <w:r>
        <w:rPr>
          <w:rFonts w:ascii="Times New Roman" w:hAnsi="Times New Roman" w:cs="Times New Roman"/>
          <w:bCs/>
        </w:rPr>
        <w:t>i šobrīd definēts</w:t>
      </w:r>
      <w:r w:rsidR="0034538C">
        <w:rPr>
          <w:rFonts w:ascii="Times New Roman" w:hAnsi="Times New Roman" w:cs="Times New Roman"/>
          <w:bCs/>
        </w:rPr>
        <w:t xml:space="preserve">, ceram, ka </w:t>
      </w:r>
      <w:r>
        <w:rPr>
          <w:rFonts w:ascii="Times New Roman" w:hAnsi="Times New Roman" w:cs="Times New Roman"/>
          <w:bCs/>
        </w:rPr>
        <w:t>vadlīnijas</w:t>
      </w:r>
      <w:r w:rsidR="0034538C">
        <w:rPr>
          <w:rFonts w:ascii="Times New Roman" w:hAnsi="Times New Roman" w:cs="Times New Roman"/>
          <w:bCs/>
        </w:rPr>
        <w:t xml:space="preserve"> būs pieejamas līdz </w:t>
      </w:r>
      <w:r w:rsidR="00512132">
        <w:rPr>
          <w:rFonts w:ascii="Times New Roman" w:hAnsi="Times New Roman" w:cs="Times New Roman"/>
          <w:bCs/>
        </w:rPr>
        <w:t>0</w:t>
      </w:r>
      <w:r w:rsidR="0034538C">
        <w:rPr>
          <w:rFonts w:ascii="Times New Roman" w:hAnsi="Times New Roman" w:cs="Times New Roman"/>
          <w:bCs/>
        </w:rPr>
        <w:t>1.</w:t>
      </w:r>
      <w:r w:rsidR="00512132">
        <w:rPr>
          <w:rFonts w:ascii="Times New Roman" w:hAnsi="Times New Roman" w:cs="Times New Roman"/>
          <w:bCs/>
        </w:rPr>
        <w:t>0</w:t>
      </w:r>
      <w:r w:rsidR="0034538C">
        <w:rPr>
          <w:rFonts w:ascii="Times New Roman" w:hAnsi="Times New Roman" w:cs="Times New Roman"/>
          <w:bCs/>
        </w:rPr>
        <w:t xml:space="preserve">1.2026., kad šie grozījumi MK noteikumos stāsies spēkā. </w:t>
      </w:r>
    </w:p>
    <w:p w14:paraId="4CE2927F" w14:textId="77777777" w:rsidR="0034538C" w:rsidRPr="0034538C" w:rsidRDefault="0034538C" w:rsidP="0034538C">
      <w:pPr>
        <w:jc w:val="both"/>
        <w:rPr>
          <w:rFonts w:ascii="Times New Roman" w:hAnsi="Times New Roman" w:cs="Times New Roman"/>
          <w:bCs/>
        </w:rPr>
      </w:pPr>
      <w:r w:rsidRPr="0034538C">
        <w:rPr>
          <w:rFonts w:ascii="Times New Roman" w:hAnsi="Times New Roman" w:cs="Times New Roman"/>
          <w:bCs/>
        </w:rPr>
        <w:t> </w:t>
      </w:r>
    </w:p>
    <w:p w14:paraId="08934853" w14:textId="6F79A109" w:rsidR="0034538C" w:rsidRPr="0034538C" w:rsidRDefault="0034538C" w:rsidP="00DF6B22">
      <w:pPr>
        <w:jc w:val="both"/>
        <w:rPr>
          <w:rFonts w:ascii="Times New Roman" w:hAnsi="Times New Roman" w:cs="Times New Roman"/>
          <w:bCs/>
        </w:rPr>
      </w:pPr>
      <w:r w:rsidRPr="00ED7512">
        <w:rPr>
          <w:rFonts w:ascii="Times New Roman" w:hAnsi="Times New Roman" w:cs="Times New Roman"/>
          <w:bCs/>
        </w:rPr>
        <w:t> </w:t>
      </w:r>
    </w:p>
    <w:p w14:paraId="7DB4C43E" w14:textId="77777777" w:rsidR="00DF6B22" w:rsidRPr="0034538C" w:rsidRDefault="00DF6B22" w:rsidP="00DF6B22">
      <w:pPr>
        <w:jc w:val="both"/>
        <w:rPr>
          <w:rFonts w:ascii="Times New Roman" w:hAnsi="Times New Roman" w:cs="Times New Roman"/>
        </w:rPr>
      </w:pPr>
    </w:p>
    <w:p w14:paraId="6C2715E4" w14:textId="4140D6B4" w:rsidR="004D1B40" w:rsidRPr="0034538C" w:rsidRDefault="004D1B40" w:rsidP="004D1B40">
      <w:pPr>
        <w:jc w:val="both"/>
        <w:rPr>
          <w:rFonts w:ascii="Times New Roman" w:hAnsi="Times New Roman" w:cs="Times New Roman"/>
        </w:rPr>
      </w:pPr>
      <w:r w:rsidRPr="0034538C">
        <w:rPr>
          <w:rFonts w:ascii="Times New Roman" w:hAnsi="Times New Roman" w:cs="Times New Roman"/>
        </w:rPr>
        <w:t>Cieņā</w:t>
      </w:r>
    </w:p>
    <w:p w14:paraId="327FBD58" w14:textId="0D2FB075" w:rsidR="004D1B40" w:rsidRPr="0034538C" w:rsidRDefault="004D1B40" w:rsidP="004D1B40">
      <w:pPr>
        <w:jc w:val="both"/>
        <w:rPr>
          <w:rFonts w:ascii="Times New Roman" w:hAnsi="Times New Roman" w:cs="Times New Roman"/>
        </w:rPr>
      </w:pPr>
      <w:r w:rsidRPr="0034538C">
        <w:rPr>
          <w:rFonts w:ascii="Times New Roman" w:hAnsi="Times New Roman" w:cs="Times New Roman"/>
        </w:rPr>
        <w:t>Daiga Zēna – Zēmane</w:t>
      </w:r>
    </w:p>
    <w:p w14:paraId="77DABBB6" w14:textId="610A9320" w:rsidR="004D1B40" w:rsidRPr="0034538C" w:rsidRDefault="004D1B40" w:rsidP="004D1B40">
      <w:pPr>
        <w:jc w:val="both"/>
        <w:rPr>
          <w:rFonts w:ascii="Times New Roman" w:hAnsi="Times New Roman" w:cs="Times New Roman"/>
        </w:rPr>
      </w:pPr>
      <w:r w:rsidRPr="0034538C">
        <w:rPr>
          <w:rFonts w:ascii="Times New Roman" w:hAnsi="Times New Roman" w:cs="Times New Roman"/>
        </w:rPr>
        <w:t>LNKA valdes priekšsēdētāja</w:t>
      </w:r>
    </w:p>
    <w:p w14:paraId="3AB0408B" w14:textId="2EDDC250" w:rsidR="004D1B40" w:rsidRPr="0034538C" w:rsidRDefault="004D1B40" w:rsidP="004D1B40">
      <w:pPr>
        <w:spacing w:before="200" w:after="200"/>
        <w:jc w:val="center"/>
        <w:rPr>
          <w:rFonts w:ascii="Times New Roman" w:hAnsi="Times New Roman" w:cs="Times New Roman"/>
        </w:rPr>
      </w:pPr>
    </w:p>
    <w:p w14:paraId="655E3BC8" w14:textId="2EEC91E7" w:rsidR="004D1B40" w:rsidRPr="0034538C" w:rsidRDefault="004D1B40" w:rsidP="002D5023">
      <w:pPr>
        <w:rPr>
          <w:rFonts w:ascii="Times New Roman" w:hAnsi="Times New Roman" w:cs="Times New Roman"/>
        </w:rPr>
      </w:pPr>
    </w:p>
    <w:sectPr w:rsidR="004D1B40" w:rsidRPr="0034538C" w:rsidSect="008E5389">
      <w:footerReference w:type="default" r:id="rId8"/>
      <w:headerReference w:type="first" r:id="rId9"/>
      <w:footerReference w:type="first" r:id="rId10"/>
      <w:pgSz w:w="11906" w:h="16838"/>
      <w:pgMar w:top="2016" w:right="1008" w:bottom="1440" w:left="141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766F" w14:textId="77777777" w:rsidR="0075090B" w:rsidRDefault="0075090B" w:rsidP="00A00FB9">
      <w:r>
        <w:separator/>
      </w:r>
    </w:p>
  </w:endnote>
  <w:endnote w:type="continuationSeparator" w:id="0">
    <w:p w14:paraId="156377DB" w14:textId="77777777" w:rsidR="0075090B" w:rsidRDefault="0075090B" w:rsidP="00A0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embedRegular r:id="rId1" w:fontKey="{B89A7956-0587-4B4E-8028-0E0D53D45CE8}"/>
  </w:font>
  <w:font w:name="Poppins">
    <w:altName w:val="Poppins"/>
    <w:charset w:val="BA"/>
    <w:family w:val="auto"/>
    <w:pitch w:val="variable"/>
    <w:sig w:usb0="00008007" w:usb1="00000000" w:usb2="00000000" w:usb3="00000000" w:csb0="00000093" w:csb1="00000000"/>
    <w:embedRegular r:id="rId2" w:fontKey="{1BBBA08D-6D3C-45BF-8E46-619D5F0D3AEB}"/>
    <w:embedBold r:id="rId3" w:fontKey="{8C7390F5-402F-4E70-B284-A2E4953D7EFC}"/>
    <w:embedItalic r:id="rId4" w:fontKey="{F98A2505-9F05-4E42-9EF6-E924F4DA7FD5}"/>
  </w:font>
  <w:font w:name="Microsoft Himalaya">
    <w:panose1 w:val="01010100010101010101"/>
    <w:charset w:val="00"/>
    <w:family w:val="auto"/>
    <w:pitch w:val="variable"/>
    <w:sig w:usb0="80000003" w:usb1="00010000" w:usb2="00000040" w:usb3="00000000" w:csb0="00000001" w:csb1="00000000"/>
    <w:embedRegular r:id="rId5" w:fontKey="{AB096F3B-8C7E-4D30-9138-07AE6473F20F}"/>
  </w:font>
  <w:font w:name="Tahoma">
    <w:panose1 w:val="020B0604030504040204"/>
    <w:charset w:val="BA"/>
    <w:family w:val="swiss"/>
    <w:pitch w:val="variable"/>
    <w:sig w:usb0="E1002EFF" w:usb1="C000605B" w:usb2="00000029" w:usb3="00000000" w:csb0="000101FF" w:csb1="00000000"/>
    <w:embedRegular r:id="rId6" w:fontKey="{1BA87C6F-CBC8-407E-B1CA-55343B9600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408046"/>
      <w:docPartObj>
        <w:docPartGallery w:val="Page Numbers (Bottom of Page)"/>
        <w:docPartUnique/>
      </w:docPartObj>
    </w:sdtPr>
    <w:sdtEndPr/>
    <w:sdtContent>
      <w:p w14:paraId="190961C7" w14:textId="3A6B4510" w:rsidR="008E5389" w:rsidRDefault="008E5389">
        <w:pPr>
          <w:pStyle w:val="Footer"/>
          <w:jc w:val="right"/>
        </w:pPr>
        <w:r>
          <w:fldChar w:fldCharType="begin"/>
        </w:r>
        <w:r>
          <w:instrText>PAGE   \* MERGEFORMAT</w:instrText>
        </w:r>
        <w:r>
          <w:fldChar w:fldCharType="separate"/>
        </w:r>
        <w:r>
          <w:t>2</w:t>
        </w:r>
        <w:r>
          <w:fldChar w:fldCharType="end"/>
        </w:r>
      </w:p>
    </w:sdtContent>
  </w:sdt>
  <w:p w14:paraId="6C28A2CE" w14:textId="478D768A" w:rsidR="00A3056C" w:rsidRDefault="00A3056C" w:rsidP="008E5389">
    <w:pPr>
      <w:pStyle w:val="Footer"/>
      <w:tabs>
        <w:tab w:val="clear" w:pos="4153"/>
        <w:tab w:val="clear" w:pos="8306"/>
        <w:tab w:val="left" w:pos="558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EA2A" w14:textId="7E051EFE" w:rsidR="008E5389" w:rsidRDefault="008E5389">
    <w:pPr>
      <w:pStyle w:val="Footer"/>
    </w:pPr>
    <w:r>
      <w:rPr>
        <w:noProof/>
        <w:lang w:val="en-GB" w:eastAsia="en-GB"/>
      </w:rPr>
      <mc:AlternateContent>
        <mc:Choice Requires="wps">
          <w:drawing>
            <wp:anchor distT="45720" distB="45720" distL="114300" distR="114300" simplePos="0" relativeHeight="251664896" behindDoc="1" locked="0" layoutInCell="1" allowOverlap="1" wp14:anchorId="2582FE1F" wp14:editId="5D7E47F5">
              <wp:simplePos x="0" y="0"/>
              <wp:positionH relativeFrom="margin">
                <wp:align>center</wp:align>
              </wp:positionH>
              <wp:positionV relativeFrom="paragraph">
                <wp:posOffset>-49530</wp:posOffset>
              </wp:positionV>
              <wp:extent cx="7558405" cy="409575"/>
              <wp:effectExtent l="0" t="0" r="4445" b="9525"/>
              <wp:wrapNone/>
              <wp:docPr id="2096125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8405" cy="409575"/>
                      </a:xfrm>
                      <a:prstGeom prst="rect">
                        <a:avLst/>
                      </a:prstGeom>
                      <a:solidFill>
                        <a:srgbClr val="FFFFFF"/>
                      </a:solidFill>
                      <a:ln w="9525">
                        <a:noFill/>
                        <a:miter lim="800000"/>
                        <a:headEnd/>
                        <a:tailEnd/>
                      </a:ln>
                    </wps:spPr>
                    <wps:txbx>
                      <w:txbxContent>
                        <w:p w14:paraId="31C0A85A" w14:textId="77777777" w:rsidR="008E5389" w:rsidRPr="00AB335E" w:rsidRDefault="008E5389" w:rsidP="008E5389">
                          <w:pPr>
                            <w:spacing w:line="168" w:lineRule="auto"/>
                            <w:jc w:val="center"/>
                            <w:rPr>
                              <w:rFonts w:ascii="Poppins" w:hAnsi="Poppins" w:cs="Poppins"/>
                              <w:b/>
                              <w:color w:val="13355B"/>
                              <w:sz w:val="13"/>
                              <w:szCs w:val="13"/>
                            </w:rPr>
                          </w:pPr>
                          <w:r w:rsidRPr="00A3056C">
                            <w:rPr>
                              <w:rFonts w:ascii="Poppins" w:hAnsi="Poppins" w:cs="Poppins"/>
                              <w:b/>
                              <w:color w:val="13355B"/>
                              <w:sz w:val="13"/>
                              <w:szCs w:val="13"/>
                            </w:rPr>
                            <w:t>LATVIJAS NODOKĻU KONSULTANTU ASOCIĀCIJA</w:t>
                          </w:r>
                          <w:r>
                            <w:rPr>
                              <w:rFonts w:ascii="Poppins" w:hAnsi="Poppins" w:cs="Poppins"/>
                              <w:b/>
                              <w:color w:val="13355B"/>
                              <w:sz w:val="13"/>
                              <w:szCs w:val="13"/>
                            </w:rPr>
                            <w:br/>
                          </w:r>
                          <w:r w:rsidRPr="00A3056C">
                            <w:rPr>
                              <w:rFonts w:ascii="Poppins" w:hAnsi="Poppins" w:cs="Poppins"/>
                              <w:b/>
                              <w:color w:val="13355B"/>
                              <w:sz w:val="13"/>
                              <w:szCs w:val="13"/>
                            </w:rPr>
                            <w:br/>
                          </w:r>
                          <w:r w:rsidRPr="00A3056C">
                            <w:rPr>
                              <w:rFonts w:ascii="Poppins" w:hAnsi="Poppins" w:cs="Poppins"/>
                              <w:color w:val="13355B"/>
                              <w:sz w:val="13"/>
                              <w:szCs w:val="13"/>
                            </w:rPr>
                            <w:t>(+371) 20270533</w:t>
                          </w:r>
                          <w:r>
                            <w:rPr>
                              <w:rFonts w:ascii="Poppins" w:hAnsi="Poppins" w:cs="Poppins"/>
                              <w:b/>
                              <w:color w:val="13355B"/>
                              <w:sz w:val="13"/>
                              <w:szCs w:val="13"/>
                            </w:rPr>
                            <w:t xml:space="preserve">     </w:t>
                          </w:r>
                          <w:r w:rsidRPr="00AB335E">
                            <w:rPr>
                              <w:rFonts w:ascii="Poppins" w:hAnsi="Poppins" w:cs="Poppins"/>
                              <w:color w:val="13355B"/>
                              <w:sz w:val="13"/>
                              <w:szCs w:val="13"/>
                            </w:rPr>
                            <w:t xml:space="preserve"> </w:t>
                          </w:r>
                          <w:r w:rsidRPr="00AB335E">
                            <w:rPr>
                              <w:rFonts w:ascii="Poppins" w:hAnsi="Poppins" w:cs="Poppins"/>
                              <w:b/>
                              <w:color w:val="13355B"/>
                              <w:sz w:val="13"/>
                              <w:szCs w:val="13"/>
                            </w:rPr>
                            <w:t xml:space="preserve">I </w:t>
                          </w:r>
                          <w:r>
                            <w:rPr>
                              <w:rFonts w:ascii="Poppins" w:hAnsi="Poppins" w:cs="Poppins"/>
                              <w:b/>
                              <w:color w:val="13355B"/>
                              <w:sz w:val="13"/>
                              <w:szCs w:val="13"/>
                            </w:rPr>
                            <w:t xml:space="preserve">     </w:t>
                          </w:r>
                          <w:r w:rsidRPr="00A3056C">
                            <w:rPr>
                              <w:rFonts w:ascii="Poppins" w:hAnsi="Poppins" w:cs="Poppins"/>
                              <w:color w:val="13355B"/>
                              <w:sz w:val="13"/>
                              <w:szCs w:val="13"/>
                            </w:rPr>
                            <w:t>lnka@lnka.lv</w:t>
                          </w:r>
                          <w:r>
                            <w:rPr>
                              <w:rFonts w:ascii="Poppins" w:hAnsi="Poppins" w:cs="Poppins"/>
                              <w:color w:val="13355B"/>
                              <w:sz w:val="13"/>
                              <w:szCs w:val="13"/>
                            </w:rPr>
                            <w:t xml:space="preserve">      </w:t>
                          </w:r>
                          <w:r w:rsidRPr="00AB335E">
                            <w:rPr>
                              <w:rFonts w:ascii="Poppins" w:hAnsi="Poppins" w:cs="Poppins"/>
                              <w:b/>
                              <w:color w:val="13355B"/>
                              <w:sz w:val="13"/>
                              <w:szCs w:val="13"/>
                            </w:rPr>
                            <w:t>I</w:t>
                          </w:r>
                          <w:r>
                            <w:rPr>
                              <w:rFonts w:ascii="Poppins" w:hAnsi="Poppins" w:cs="Poppins"/>
                              <w:color w:val="13355B"/>
                              <w:sz w:val="13"/>
                              <w:szCs w:val="13"/>
                            </w:rPr>
                            <w:t xml:space="preserve">      Tallinas iela 37A</w:t>
                          </w:r>
                          <w:r w:rsidRPr="00A3056C">
                            <w:rPr>
                              <w:rFonts w:ascii="Poppins" w:hAnsi="Poppins" w:cs="Poppins"/>
                              <w:color w:val="13355B"/>
                              <w:sz w:val="13"/>
                              <w:szCs w:val="13"/>
                            </w:rPr>
                            <w:t xml:space="preserve"> </w:t>
                          </w:r>
                          <w:r>
                            <w:rPr>
                              <w:rFonts w:ascii="Poppins" w:hAnsi="Poppins" w:cs="Poppins"/>
                              <w:color w:val="13355B"/>
                              <w:sz w:val="13"/>
                              <w:szCs w:val="13"/>
                            </w:rPr>
                            <w:t>–</w:t>
                          </w:r>
                          <w:r w:rsidRPr="00A3056C">
                            <w:rPr>
                              <w:rFonts w:ascii="Poppins" w:hAnsi="Poppins" w:cs="Poppins"/>
                              <w:color w:val="13355B"/>
                              <w:sz w:val="13"/>
                              <w:szCs w:val="13"/>
                            </w:rPr>
                            <w:t xml:space="preserve"> </w:t>
                          </w:r>
                          <w:r>
                            <w:rPr>
                              <w:rFonts w:ascii="Poppins" w:hAnsi="Poppins" w:cs="Poppins"/>
                              <w:color w:val="13355B"/>
                              <w:sz w:val="13"/>
                              <w:szCs w:val="13"/>
                            </w:rPr>
                            <w:t>11, R</w:t>
                          </w:r>
                          <w:r>
                            <w:rPr>
                              <w:rFonts w:cs="Calibri"/>
                              <w:color w:val="13355B"/>
                              <w:sz w:val="13"/>
                              <w:szCs w:val="13"/>
                            </w:rPr>
                            <w:t>ī</w:t>
                          </w:r>
                          <w:r>
                            <w:rPr>
                              <w:rFonts w:ascii="Poppins" w:hAnsi="Poppins" w:cs="Poppins"/>
                              <w:color w:val="13355B"/>
                              <w:sz w:val="13"/>
                              <w:szCs w:val="13"/>
                            </w:rPr>
                            <w:t>ga, LV-1012</w:t>
                          </w:r>
                          <w:r w:rsidRPr="00A3056C">
                            <w:rPr>
                              <w:rFonts w:ascii="Poppins" w:hAnsi="Poppins" w:cs="Poppins"/>
                              <w:color w:val="13355B"/>
                              <w:sz w:val="13"/>
                              <w:szCs w:val="13"/>
                            </w:rPr>
                            <w:t>, Latvija</w:t>
                          </w:r>
                          <w:r>
                            <w:rPr>
                              <w:rFonts w:ascii="Poppins" w:hAnsi="Poppins" w:cs="Poppins"/>
                              <w:color w:val="13355B"/>
                              <w:sz w:val="13"/>
                              <w:szCs w:val="13"/>
                            </w:rPr>
                            <w:t xml:space="preserve">      </w:t>
                          </w:r>
                          <w:r>
                            <w:rPr>
                              <w:rFonts w:ascii="Poppins" w:hAnsi="Poppins" w:cs="Poppins"/>
                              <w:b/>
                              <w:color w:val="13355B"/>
                              <w:sz w:val="13"/>
                              <w:szCs w:val="13"/>
                            </w:rPr>
                            <w:t xml:space="preserve">I      </w:t>
                          </w:r>
                          <w:r w:rsidRPr="00A3056C">
                            <w:rPr>
                              <w:rFonts w:ascii="Poppins" w:hAnsi="Poppins" w:cs="Poppins"/>
                              <w:color w:val="13355B"/>
                              <w:sz w:val="13"/>
                              <w:szCs w:val="13"/>
                            </w:rPr>
                            <w:t>Reģ. Nr. 40008057012</w:t>
                          </w:r>
                          <w:r>
                            <w:rPr>
                              <w:rFonts w:ascii="Poppins" w:hAnsi="Poppins" w:cs="Poppins"/>
                              <w:color w:val="13355B"/>
                              <w:sz w:val="13"/>
                              <w:szCs w:val="13"/>
                            </w:rPr>
                            <w:t xml:space="preserve">      </w:t>
                          </w:r>
                          <w:r w:rsidRPr="00AB335E">
                            <w:rPr>
                              <w:rFonts w:ascii="Poppins" w:hAnsi="Poppins" w:cs="Poppins"/>
                              <w:b/>
                              <w:color w:val="13355B"/>
                              <w:sz w:val="13"/>
                              <w:szCs w:val="13"/>
                            </w:rPr>
                            <w:t>I</w:t>
                          </w:r>
                          <w:r>
                            <w:rPr>
                              <w:rFonts w:ascii="Poppins" w:hAnsi="Poppins" w:cs="Poppins"/>
                              <w:color w:val="13355B"/>
                              <w:sz w:val="13"/>
                              <w:szCs w:val="13"/>
                            </w:rPr>
                            <w:t xml:space="preserve">      </w:t>
                          </w:r>
                          <w:r w:rsidRPr="00A3056C">
                            <w:rPr>
                              <w:rFonts w:ascii="Poppins" w:hAnsi="Poppins" w:cs="Poppins"/>
                              <w:color w:val="13355B"/>
                              <w:sz w:val="13"/>
                              <w:szCs w:val="13"/>
                            </w:rPr>
                            <w:t>www.lnka.lv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82FE1F" id="_x0000_t202" coordsize="21600,21600" o:spt="202" path="m,l,21600r21600,l21600,xe">
              <v:stroke joinstyle="miter"/>
              <v:path gradientshapeok="t" o:connecttype="rect"/>
            </v:shapetype>
            <v:shape id="Text Box 2" o:spid="_x0000_s1026" type="#_x0000_t202" style="position:absolute;margin-left:0;margin-top:-3.9pt;width:595.15pt;height:32.25pt;z-index:-2516515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" stroked="f">
              <v:textbox>
                <w:txbxContent>
                  <w:p w14:paraId="31C0A85A" w14:textId="77777777" w:rsidR="008E5389" w:rsidRPr="00AB335E" w:rsidRDefault="008E5389" w:rsidP="008E5389">
                    <w:pPr>
                      <w:spacing w:line="168" w:lineRule="auto"/>
                      <w:jc w:val="center"/>
                      <w:rPr>
                        <w:rFonts w:ascii="Poppins" w:hAnsi="Poppins" w:cs="Poppins"/>
                        <w:b/>
                        <w:color w:val="13355B"/>
                        <w:sz w:val="13"/>
                        <w:szCs w:val="13"/>
                      </w:rPr>
                    </w:pPr>
                    <w:r w:rsidRPr="00A3056C">
                      <w:rPr>
                        <w:rFonts w:ascii="Poppins" w:hAnsi="Poppins" w:cs="Poppins"/>
                        <w:b/>
                        <w:color w:val="13355B"/>
                        <w:sz w:val="13"/>
                        <w:szCs w:val="13"/>
                      </w:rPr>
                      <w:t>LATVIJAS NODOKĻU KONSULTANTU ASOCIĀCIJA</w:t>
                    </w:r>
                    <w:r>
                      <w:rPr>
                        <w:rFonts w:ascii="Poppins" w:hAnsi="Poppins" w:cs="Poppins"/>
                        <w:b/>
                        <w:color w:val="13355B"/>
                        <w:sz w:val="13"/>
                        <w:szCs w:val="13"/>
                      </w:rPr>
                      <w:br/>
                    </w:r>
                    <w:r w:rsidRPr="00A3056C">
                      <w:rPr>
                        <w:rFonts w:ascii="Poppins" w:hAnsi="Poppins" w:cs="Poppins"/>
                        <w:b/>
                        <w:color w:val="13355B"/>
                        <w:sz w:val="13"/>
                        <w:szCs w:val="13"/>
                      </w:rPr>
                      <w:br/>
                    </w:r>
                    <w:r w:rsidRPr="00A3056C">
                      <w:rPr>
                        <w:rFonts w:ascii="Poppins" w:hAnsi="Poppins" w:cs="Poppins"/>
                        <w:color w:val="13355B"/>
                        <w:sz w:val="13"/>
                        <w:szCs w:val="13"/>
                      </w:rPr>
                      <w:t>(+371) 20270533</w:t>
                    </w:r>
                    <w:r>
                      <w:rPr>
                        <w:rFonts w:ascii="Poppins" w:hAnsi="Poppins" w:cs="Poppins"/>
                        <w:b/>
                        <w:color w:val="13355B"/>
                        <w:sz w:val="13"/>
                        <w:szCs w:val="13"/>
                      </w:rPr>
                      <w:t xml:space="preserve">     </w:t>
                    </w:r>
                    <w:r w:rsidRPr="00AB335E">
                      <w:rPr>
                        <w:rFonts w:ascii="Poppins" w:hAnsi="Poppins" w:cs="Poppins"/>
                        <w:color w:val="13355B"/>
                        <w:sz w:val="13"/>
                        <w:szCs w:val="13"/>
                      </w:rPr>
                      <w:t xml:space="preserve"> </w:t>
                    </w:r>
                    <w:r w:rsidRPr="00AB335E">
                      <w:rPr>
                        <w:rFonts w:ascii="Poppins" w:hAnsi="Poppins" w:cs="Poppins"/>
                        <w:b/>
                        <w:color w:val="13355B"/>
                        <w:sz w:val="13"/>
                        <w:szCs w:val="13"/>
                      </w:rPr>
                      <w:t xml:space="preserve">I </w:t>
                    </w:r>
                    <w:r>
                      <w:rPr>
                        <w:rFonts w:ascii="Poppins" w:hAnsi="Poppins" w:cs="Poppins"/>
                        <w:b/>
                        <w:color w:val="13355B"/>
                        <w:sz w:val="13"/>
                        <w:szCs w:val="13"/>
                      </w:rPr>
                      <w:t xml:space="preserve">     </w:t>
                    </w:r>
                    <w:r w:rsidRPr="00A3056C">
                      <w:rPr>
                        <w:rFonts w:ascii="Poppins" w:hAnsi="Poppins" w:cs="Poppins"/>
                        <w:color w:val="13355B"/>
                        <w:sz w:val="13"/>
                        <w:szCs w:val="13"/>
                      </w:rPr>
                      <w:t>lnka@lnka.lv</w:t>
                    </w:r>
                    <w:r>
                      <w:rPr>
                        <w:rFonts w:ascii="Poppins" w:hAnsi="Poppins" w:cs="Poppins"/>
                        <w:color w:val="13355B"/>
                        <w:sz w:val="13"/>
                        <w:szCs w:val="13"/>
                      </w:rPr>
                      <w:t xml:space="preserve">      </w:t>
                    </w:r>
                    <w:r w:rsidRPr="00AB335E">
                      <w:rPr>
                        <w:rFonts w:ascii="Poppins" w:hAnsi="Poppins" w:cs="Poppins"/>
                        <w:b/>
                        <w:color w:val="13355B"/>
                        <w:sz w:val="13"/>
                        <w:szCs w:val="13"/>
                      </w:rPr>
                      <w:t>I</w:t>
                    </w:r>
                    <w:r>
                      <w:rPr>
                        <w:rFonts w:ascii="Poppins" w:hAnsi="Poppins" w:cs="Poppins"/>
                        <w:color w:val="13355B"/>
                        <w:sz w:val="13"/>
                        <w:szCs w:val="13"/>
                      </w:rPr>
                      <w:t xml:space="preserve">      Tallinas iela 37A</w:t>
                    </w:r>
                    <w:r w:rsidRPr="00A3056C">
                      <w:rPr>
                        <w:rFonts w:ascii="Poppins" w:hAnsi="Poppins" w:cs="Poppins"/>
                        <w:color w:val="13355B"/>
                        <w:sz w:val="13"/>
                        <w:szCs w:val="13"/>
                      </w:rPr>
                      <w:t xml:space="preserve"> </w:t>
                    </w:r>
                    <w:r>
                      <w:rPr>
                        <w:rFonts w:ascii="Poppins" w:hAnsi="Poppins" w:cs="Poppins"/>
                        <w:color w:val="13355B"/>
                        <w:sz w:val="13"/>
                        <w:szCs w:val="13"/>
                      </w:rPr>
                      <w:t>–</w:t>
                    </w:r>
                    <w:r w:rsidRPr="00A3056C">
                      <w:rPr>
                        <w:rFonts w:ascii="Poppins" w:hAnsi="Poppins" w:cs="Poppins"/>
                        <w:color w:val="13355B"/>
                        <w:sz w:val="13"/>
                        <w:szCs w:val="13"/>
                      </w:rPr>
                      <w:t xml:space="preserve"> </w:t>
                    </w:r>
                    <w:r>
                      <w:rPr>
                        <w:rFonts w:ascii="Poppins" w:hAnsi="Poppins" w:cs="Poppins"/>
                        <w:color w:val="13355B"/>
                        <w:sz w:val="13"/>
                        <w:szCs w:val="13"/>
                      </w:rPr>
                      <w:t>11, R</w:t>
                    </w:r>
                    <w:r>
                      <w:rPr>
                        <w:rFonts w:cs="Calibri"/>
                        <w:color w:val="13355B"/>
                        <w:sz w:val="13"/>
                        <w:szCs w:val="13"/>
                      </w:rPr>
                      <w:t>ī</w:t>
                    </w:r>
                    <w:r>
                      <w:rPr>
                        <w:rFonts w:ascii="Poppins" w:hAnsi="Poppins" w:cs="Poppins"/>
                        <w:color w:val="13355B"/>
                        <w:sz w:val="13"/>
                        <w:szCs w:val="13"/>
                      </w:rPr>
                      <w:t>ga, LV-1012</w:t>
                    </w:r>
                    <w:r w:rsidRPr="00A3056C">
                      <w:rPr>
                        <w:rFonts w:ascii="Poppins" w:hAnsi="Poppins" w:cs="Poppins"/>
                        <w:color w:val="13355B"/>
                        <w:sz w:val="13"/>
                        <w:szCs w:val="13"/>
                      </w:rPr>
                      <w:t>, Latvija</w:t>
                    </w:r>
                    <w:r>
                      <w:rPr>
                        <w:rFonts w:ascii="Poppins" w:hAnsi="Poppins" w:cs="Poppins"/>
                        <w:color w:val="13355B"/>
                        <w:sz w:val="13"/>
                        <w:szCs w:val="13"/>
                      </w:rPr>
                      <w:t xml:space="preserve">      </w:t>
                    </w:r>
                    <w:r>
                      <w:rPr>
                        <w:rFonts w:ascii="Poppins" w:hAnsi="Poppins" w:cs="Poppins"/>
                        <w:b/>
                        <w:color w:val="13355B"/>
                        <w:sz w:val="13"/>
                        <w:szCs w:val="13"/>
                      </w:rPr>
                      <w:t xml:space="preserve">I      </w:t>
                    </w:r>
                    <w:r w:rsidRPr="00A3056C">
                      <w:rPr>
                        <w:rFonts w:ascii="Poppins" w:hAnsi="Poppins" w:cs="Poppins"/>
                        <w:color w:val="13355B"/>
                        <w:sz w:val="13"/>
                        <w:szCs w:val="13"/>
                      </w:rPr>
                      <w:t>Reģ. Nr. 40008057012</w:t>
                    </w:r>
                    <w:r>
                      <w:rPr>
                        <w:rFonts w:ascii="Poppins" w:hAnsi="Poppins" w:cs="Poppins"/>
                        <w:color w:val="13355B"/>
                        <w:sz w:val="13"/>
                        <w:szCs w:val="13"/>
                      </w:rPr>
                      <w:t xml:space="preserve">      </w:t>
                    </w:r>
                    <w:r w:rsidRPr="00AB335E">
                      <w:rPr>
                        <w:rFonts w:ascii="Poppins" w:hAnsi="Poppins" w:cs="Poppins"/>
                        <w:b/>
                        <w:color w:val="13355B"/>
                        <w:sz w:val="13"/>
                        <w:szCs w:val="13"/>
                      </w:rPr>
                      <w:t>I</w:t>
                    </w:r>
                    <w:r>
                      <w:rPr>
                        <w:rFonts w:ascii="Poppins" w:hAnsi="Poppins" w:cs="Poppins"/>
                        <w:color w:val="13355B"/>
                        <w:sz w:val="13"/>
                        <w:szCs w:val="13"/>
                      </w:rPr>
                      <w:t xml:space="preserve">      </w:t>
                    </w:r>
                    <w:r w:rsidRPr="00A3056C">
                      <w:rPr>
                        <w:rFonts w:ascii="Poppins" w:hAnsi="Poppins" w:cs="Poppins"/>
                        <w:color w:val="13355B"/>
                        <w:sz w:val="13"/>
                        <w:szCs w:val="13"/>
                      </w:rPr>
                      <w:t>www.lnka.lv</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49E1D" w14:textId="77777777" w:rsidR="0075090B" w:rsidRDefault="0075090B" w:rsidP="00A00FB9">
      <w:r>
        <w:separator/>
      </w:r>
    </w:p>
  </w:footnote>
  <w:footnote w:type="continuationSeparator" w:id="0">
    <w:p w14:paraId="2226BE50" w14:textId="77777777" w:rsidR="0075090B" w:rsidRDefault="0075090B" w:rsidP="00A0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A2E5" w14:textId="24373356" w:rsidR="008E5389" w:rsidRDefault="008E5389" w:rsidP="008E5389">
    <w:pPr>
      <w:pStyle w:val="Header"/>
      <w:tabs>
        <w:tab w:val="clear" w:pos="4153"/>
        <w:tab w:val="clear" w:pos="8306"/>
        <w:tab w:val="left" w:pos="1206"/>
      </w:tabs>
      <w:jc w:val="right"/>
    </w:pPr>
    <w:r>
      <w:rPr>
        <w:noProof/>
        <w:lang w:val="en-GB" w:eastAsia="en-GB"/>
      </w:rPr>
      <w:drawing>
        <wp:anchor distT="0" distB="0" distL="114300" distR="114300" simplePos="0" relativeHeight="251662848" behindDoc="1" locked="0" layoutInCell="1" allowOverlap="1" wp14:anchorId="67F64654" wp14:editId="6DF4F415">
          <wp:simplePos x="0" y="0"/>
          <wp:positionH relativeFrom="margin">
            <wp:posOffset>0</wp:posOffset>
          </wp:positionH>
          <wp:positionV relativeFrom="paragraph">
            <wp:posOffset>0</wp:posOffset>
          </wp:positionV>
          <wp:extent cx="1200769" cy="631984"/>
          <wp:effectExtent l="0" t="0" r="0" b="0"/>
          <wp:wrapNone/>
          <wp:docPr id="3103453"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00769" cy="631984"/>
                  </a:xfrm>
                  <a:prstGeom prst="rect">
                    <a:avLst/>
                  </a:prstGeom>
                </pic:spPr>
              </pic:pic>
            </a:graphicData>
          </a:graphic>
          <wp14:sizeRelH relativeFrom="margin">
            <wp14:pctWidth>0</wp14:pctWidth>
          </wp14:sizeRelH>
          <wp14:sizeRelV relativeFrom="margin">
            <wp14:pctHeight>0</wp14:pctHeight>
          </wp14:sizeRelV>
        </wp:anchor>
      </w:drawing>
    </w:r>
    <w:r>
      <w:tab/>
    </w:r>
  </w:p>
  <w:p w14:paraId="66B91FC8" w14:textId="77777777" w:rsidR="008E5389" w:rsidRDefault="008E53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2AE4"/>
    <w:multiLevelType w:val="hybridMultilevel"/>
    <w:tmpl w:val="9C6667E2"/>
    <w:lvl w:ilvl="0" w:tplc="0809000F">
      <w:start w:val="4"/>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63F5306"/>
    <w:multiLevelType w:val="hybridMultilevel"/>
    <w:tmpl w:val="6568E4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51F035C"/>
    <w:multiLevelType w:val="multilevel"/>
    <w:tmpl w:val="3C3E8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AFE4557"/>
    <w:multiLevelType w:val="multilevel"/>
    <w:tmpl w:val="B3960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A659F"/>
    <w:multiLevelType w:val="multilevel"/>
    <w:tmpl w:val="A5120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B0D7E35"/>
    <w:multiLevelType w:val="hybridMultilevel"/>
    <w:tmpl w:val="3F840A20"/>
    <w:lvl w:ilvl="0" w:tplc="AA88AD12">
      <w:start w:val="1"/>
      <w:numFmt w:val="lowerLetter"/>
      <w:lvlText w:val="%1)"/>
      <w:lvlJc w:val="left"/>
      <w:pPr>
        <w:ind w:left="720" w:hanging="360"/>
      </w:pPr>
      <w:rPr>
        <w:rFonts w:ascii="New" w:hAnsi="New" w:cs="Calibri" w:hint="default"/>
        <w:i/>
        <w:color w:val="2222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04646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460284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839787">
    <w:abstractNumId w:val="4"/>
    <w:lvlOverride w:ilvl="0">
      <w:startOverride w:val="1"/>
      <w:lvl w:ilvl="0">
        <w:start w:val="1"/>
        <w:numFmt w:val="decimal"/>
        <w:lvlText w:val=""/>
        <w:lvlJc w:val="left"/>
      </w:lvl>
    </w:lvlOverride>
    <w:lvlOverride w:ilvl="1">
      <w:startOverride w:val="1"/>
      <w:lvl w:ilvl="1">
        <w:start w:val="1"/>
        <w:numFmt w:val="upp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16088533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26474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3350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92E"/>
    <w:rsid w:val="000275AE"/>
    <w:rsid w:val="0004192E"/>
    <w:rsid w:val="00042863"/>
    <w:rsid w:val="000B6560"/>
    <w:rsid w:val="00134EE4"/>
    <w:rsid w:val="0014445D"/>
    <w:rsid w:val="00144774"/>
    <w:rsid w:val="00172C88"/>
    <w:rsid w:val="001A6D23"/>
    <w:rsid w:val="001B0AD2"/>
    <w:rsid w:val="001E1BBA"/>
    <w:rsid w:val="001F1C22"/>
    <w:rsid w:val="0020549B"/>
    <w:rsid w:val="00257849"/>
    <w:rsid w:val="00280A89"/>
    <w:rsid w:val="0029358E"/>
    <w:rsid w:val="002D5023"/>
    <w:rsid w:val="002D568D"/>
    <w:rsid w:val="002D5F30"/>
    <w:rsid w:val="002F470A"/>
    <w:rsid w:val="0034538C"/>
    <w:rsid w:val="00356550"/>
    <w:rsid w:val="00367023"/>
    <w:rsid w:val="00387F20"/>
    <w:rsid w:val="00393711"/>
    <w:rsid w:val="003E53BC"/>
    <w:rsid w:val="004145FF"/>
    <w:rsid w:val="004A7DEA"/>
    <w:rsid w:val="004D1B40"/>
    <w:rsid w:val="00512132"/>
    <w:rsid w:val="00535215"/>
    <w:rsid w:val="005645DC"/>
    <w:rsid w:val="00595B90"/>
    <w:rsid w:val="005975B1"/>
    <w:rsid w:val="005B072A"/>
    <w:rsid w:val="005C06CE"/>
    <w:rsid w:val="005D00CE"/>
    <w:rsid w:val="005D0971"/>
    <w:rsid w:val="005F27C9"/>
    <w:rsid w:val="006111F2"/>
    <w:rsid w:val="00620E2D"/>
    <w:rsid w:val="00622B64"/>
    <w:rsid w:val="00622D26"/>
    <w:rsid w:val="00655B5D"/>
    <w:rsid w:val="006815E1"/>
    <w:rsid w:val="006D2C4B"/>
    <w:rsid w:val="006D2CE4"/>
    <w:rsid w:val="007100A7"/>
    <w:rsid w:val="007308B5"/>
    <w:rsid w:val="00733E90"/>
    <w:rsid w:val="007350ED"/>
    <w:rsid w:val="0075090B"/>
    <w:rsid w:val="007539C0"/>
    <w:rsid w:val="00755F4A"/>
    <w:rsid w:val="007A2CCF"/>
    <w:rsid w:val="007A32D0"/>
    <w:rsid w:val="007A708F"/>
    <w:rsid w:val="007D2DA1"/>
    <w:rsid w:val="007F7283"/>
    <w:rsid w:val="0086510F"/>
    <w:rsid w:val="00880FC4"/>
    <w:rsid w:val="00896636"/>
    <w:rsid w:val="008E4931"/>
    <w:rsid w:val="008E5389"/>
    <w:rsid w:val="008F598F"/>
    <w:rsid w:val="009108C6"/>
    <w:rsid w:val="009152FC"/>
    <w:rsid w:val="0091639D"/>
    <w:rsid w:val="0095655B"/>
    <w:rsid w:val="00965472"/>
    <w:rsid w:val="009810E8"/>
    <w:rsid w:val="009929A1"/>
    <w:rsid w:val="00993F8B"/>
    <w:rsid w:val="00A00FB9"/>
    <w:rsid w:val="00A3056C"/>
    <w:rsid w:val="00A31A2D"/>
    <w:rsid w:val="00A416AA"/>
    <w:rsid w:val="00AA4C80"/>
    <w:rsid w:val="00AB335E"/>
    <w:rsid w:val="00AF2DF6"/>
    <w:rsid w:val="00B211A0"/>
    <w:rsid w:val="00B272CA"/>
    <w:rsid w:val="00B3695E"/>
    <w:rsid w:val="00B81351"/>
    <w:rsid w:val="00BB186A"/>
    <w:rsid w:val="00BB371A"/>
    <w:rsid w:val="00BD62A8"/>
    <w:rsid w:val="00BD76AC"/>
    <w:rsid w:val="00BE06D5"/>
    <w:rsid w:val="00C14B6A"/>
    <w:rsid w:val="00C36B07"/>
    <w:rsid w:val="00C5627A"/>
    <w:rsid w:val="00C8672B"/>
    <w:rsid w:val="00CD5FE6"/>
    <w:rsid w:val="00CF0111"/>
    <w:rsid w:val="00CF6294"/>
    <w:rsid w:val="00D13C12"/>
    <w:rsid w:val="00D45724"/>
    <w:rsid w:val="00D567B2"/>
    <w:rsid w:val="00DA24E4"/>
    <w:rsid w:val="00DB199C"/>
    <w:rsid w:val="00DC0189"/>
    <w:rsid w:val="00DC6D5B"/>
    <w:rsid w:val="00DF6B22"/>
    <w:rsid w:val="00E03733"/>
    <w:rsid w:val="00E240F8"/>
    <w:rsid w:val="00E42C65"/>
    <w:rsid w:val="00E65324"/>
    <w:rsid w:val="00EA6448"/>
    <w:rsid w:val="00EB0644"/>
    <w:rsid w:val="00EC6340"/>
    <w:rsid w:val="00ED7512"/>
    <w:rsid w:val="00F4125A"/>
    <w:rsid w:val="00FA6A68"/>
    <w:rsid w:val="00FB3A7B"/>
    <w:rsid w:val="00FC7A3B"/>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43975E"/>
  <w15:docId w15:val="{F734A5FC-B813-41A1-89C1-B3093735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FB9"/>
    <w:pPr>
      <w:tabs>
        <w:tab w:val="center" w:pos="4153"/>
        <w:tab w:val="right" w:pos="8306"/>
      </w:tabs>
    </w:pPr>
  </w:style>
  <w:style w:type="character" w:customStyle="1" w:styleId="HeaderChar">
    <w:name w:val="Header Char"/>
    <w:basedOn w:val="DefaultParagraphFont"/>
    <w:link w:val="Header"/>
    <w:uiPriority w:val="99"/>
    <w:rsid w:val="00A00FB9"/>
  </w:style>
  <w:style w:type="paragraph" w:styleId="Footer">
    <w:name w:val="footer"/>
    <w:basedOn w:val="Normal"/>
    <w:link w:val="FooterChar"/>
    <w:uiPriority w:val="99"/>
    <w:unhideWhenUsed/>
    <w:rsid w:val="00A00FB9"/>
    <w:pPr>
      <w:tabs>
        <w:tab w:val="center" w:pos="4153"/>
        <w:tab w:val="right" w:pos="8306"/>
      </w:tabs>
    </w:pPr>
  </w:style>
  <w:style w:type="character" w:customStyle="1" w:styleId="FooterChar">
    <w:name w:val="Footer Char"/>
    <w:basedOn w:val="DefaultParagraphFont"/>
    <w:link w:val="Footer"/>
    <w:uiPriority w:val="99"/>
    <w:rsid w:val="00A00FB9"/>
  </w:style>
  <w:style w:type="paragraph" w:styleId="BalloonText">
    <w:name w:val="Balloon Text"/>
    <w:basedOn w:val="Normal"/>
    <w:link w:val="BalloonTextChar"/>
    <w:uiPriority w:val="99"/>
    <w:semiHidden/>
    <w:unhideWhenUsed/>
    <w:rsid w:val="00A00FB9"/>
    <w:rPr>
      <w:rFonts w:ascii="Tahoma" w:hAnsi="Tahoma" w:cs="Tahoma"/>
      <w:sz w:val="16"/>
      <w:szCs w:val="16"/>
    </w:rPr>
  </w:style>
  <w:style w:type="character" w:customStyle="1" w:styleId="BalloonTextChar">
    <w:name w:val="Balloon Text Char"/>
    <w:basedOn w:val="DefaultParagraphFont"/>
    <w:link w:val="BalloonText"/>
    <w:uiPriority w:val="99"/>
    <w:semiHidden/>
    <w:rsid w:val="00A00FB9"/>
    <w:rPr>
      <w:rFonts w:ascii="Tahoma" w:hAnsi="Tahoma" w:cs="Tahoma"/>
      <w:sz w:val="16"/>
      <w:szCs w:val="16"/>
    </w:rPr>
  </w:style>
  <w:style w:type="character" w:styleId="Hyperlink">
    <w:name w:val="Hyperlink"/>
    <w:basedOn w:val="DefaultParagraphFont"/>
    <w:uiPriority w:val="99"/>
    <w:unhideWhenUsed/>
    <w:rsid w:val="005D00CE"/>
    <w:rPr>
      <w:color w:val="0000FF" w:themeColor="hyperlink"/>
      <w:u w:val="single"/>
    </w:rPr>
  </w:style>
  <w:style w:type="character" w:customStyle="1" w:styleId="UnresolvedMention1">
    <w:name w:val="Unresolved Mention1"/>
    <w:basedOn w:val="DefaultParagraphFont"/>
    <w:uiPriority w:val="99"/>
    <w:semiHidden/>
    <w:unhideWhenUsed/>
    <w:rsid w:val="005D00CE"/>
    <w:rPr>
      <w:color w:val="605E5C"/>
      <w:shd w:val="clear" w:color="auto" w:fill="E1DFDD"/>
    </w:rPr>
  </w:style>
  <w:style w:type="paragraph" w:styleId="NoSpacing">
    <w:name w:val="No Spacing"/>
    <w:uiPriority w:val="1"/>
    <w:qFormat/>
    <w:rsid w:val="00AB335E"/>
    <w:rPr>
      <w:rFonts w:asciiTheme="minorHAnsi" w:eastAsiaTheme="minorEastAsia" w:hAnsiTheme="minorHAnsi"/>
      <w:sz w:val="22"/>
      <w:lang w:eastAsia="lv-LV"/>
    </w:rPr>
  </w:style>
  <w:style w:type="paragraph" w:styleId="ListParagraph">
    <w:name w:val="List Paragraph"/>
    <w:basedOn w:val="Normal"/>
    <w:uiPriority w:val="34"/>
    <w:qFormat/>
    <w:rsid w:val="002D5023"/>
    <w:pPr>
      <w:spacing w:after="160" w:line="256" w:lineRule="auto"/>
      <w:ind w:left="720"/>
      <w:contextualSpacing/>
    </w:pPr>
    <w:rPr>
      <w:rFonts w:asciiTheme="minorHAnsi"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5406">
      <w:bodyDiv w:val="1"/>
      <w:marLeft w:val="0"/>
      <w:marRight w:val="0"/>
      <w:marTop w:val="0"/>
      <w:marBottom w:val="0"/>
      <w:divBdr>
        <w:top w:val="none" w:sz="0" w:space="0" w:color="auto"/>
        <w:left w:val="none" w:sz="0" w:space="0" w:color="auto"/>
        <w:bottom w:val="none" w:sz="0" w:space="0" w:color="auto"/>
        <w:right w:val="none" w:sz="0" w:space="0" w:color="auto"/>
      </w:divBdr>
    </w:div>
    <w:div w:id="417797266">
      <w:bodyDiv w:val="1"/>
      <w:marLeft w:val="0"/>
      <w:marRight w:val="0"/>
      <w:marTop w:val="0"/>
      <w:marBottom w:val="0"/>
      <w:divBdr>
        <w:top w:val="none" w:sz="0" w:space="0" w:color="auto"/>
        <w:left w:val="none" w:sz="0" w:space="0" w:color="auto"/>
        <w:bottom w:val="none" w:sz="0" w:space="0" w:color="auto"/>
        <w:right w:val="none" w:sz="0" w:space="0" w:color="auto"/>
      </w:divBdr>
    </w:div>
    <w:div w:id="701787017">
      <w:bodyDiv w:val="1"/>
      <w:marLeft w:val="0"/>
      <w:marRight w:val="0"/>
      <w:marTop w:val="0"/>
      <w:marBottom w:val="0"/>
      <w:divBdr>
        <w:top w:val="none" w:sz="0" w:space="0" w:color="auto"/>
        <w:left w:val="none" w:sz="0" w:space="0" w:color="auto"/>
        <w:bottom w:val="none" w:sz="0" w:space="0" w:color="auto"/>
        <w:right w:val="none" w:sz="0" w:space="0" w:color="auto"/>
      </w:divBdr>
    </w:div>
    <w:div w:id="833491950">
      <w:bodyDiv w:val="1"/>
      <w:marLeft w:val="0"/>
      <w:marRight w:val="0"/>
      <w:marTop w:val="0"/>
      <w:marBottom w:val="0"/>
      <w:divBdr>
        <w:top w:val="none" w:sz="0" w:space="0" w:color="auto"/>
        <w:left w:val="none" w:sz="0" w:space="0" w:color="auto"/>
        <w:bottom w:val="none" w:sz="0" w:space="0" w:color="auto"/>
        <w:right w:val="none" w:sz="0" w:space="0" w:color="auto"/>
      </w:divBdr>
    </w:div>
    <w:div w:id="885795356">
      <w:bodyDiv w:val="1"/>
      <w:marLeft w:val="0"/>
      <w:marRight w:val="0"/>
      <w:marTop w:val="0"/>
      <w:marBottom w:val="0"/>
      <w:divBdr>
        <w:top w:val="none" w:sz="0" w:space="0" w:color="auto"/>
        <w:left w:val="none" w:sz="0" w:space="0" w:color="auto"/>
        <w:bottom w:val="none" w:sz="0" w:space="0" w:color="auto"/>
        <w:right w:val="none" w:sz="0" w:space="0" w:color="auto"/>
      </w:divBdr>
    </w:div>
    <w:div w:id="1523938061">
      <w:bodyDiv w:val="1"/>
      <w:marLeft w:val="0"/>
      <w:marRight w:val="0"/>
      <w:marTop w:val="0"/>
      <w:marBottom w:val="0"/>
      <w:divBdr>
        <w:top w:val="none" w:sz="0" w:space="0" w:color="auto"/>
        <w:left w:val="none" w:sz="0" w:space="0" w:color="auto"/>
        <w:bottom w:val="none" w:sz="0" w:space="0" w:color="auto"/>
        <w:right w:val="none" w:sz="0" w:space="0" w:color="auto"/>
      </w:divBdr>
    </w:div>
    <w:div w:id="1557857197">
      <w:bodyDiv w:val="1"/>
      <w:marLeft w:val="0"/>
      <w:marRight w:val="0"/>
      <w:marTop w:val="0"/>
      <w:marBottom w:val="0"/>
      <w:divBdr>
        <w:top w:val="none" w:sz="0" w:space="0" w:color="auto"/>
        <w:left w:val="none" w:sz="0" w:space="0" w:color="auto"/>
        <w:bottom w:val="none" w:sz="0" w:space="0" w:color="auto"/>
        <w:right w:val="none" w:sz="0" w:space="0" w:color="auto"/>
      </w:divBdr>
    </w:div>
    <w:div w:id="17878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NKA">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63C3F-7B9B-48CB-9CB4-899A7E4DD34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1088</Characters>
  <Application>Microsoft Office Word</Application>
  <DocSecurity>0</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NASIPD</cp:lastModifiedBy>
  <cp:revision>2</cp:revision>
  <cp:lastPrinted>2019-08-27T09:15:00Z</cp:lastPrinted>
  <dcterms:created xsi:type="dcterms:W3CDTF">2025-04-24T07:07:00Z</dcterms:created>
  <dcterms:modified xsi:type="dcterms:W3CDTF">2025-04-24T07:07:00Z</dcterms:modified>
</cp:coreProperties>
</file>