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7.1.1.1.i. investīcijai: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projektā noteikto atskaites punktu atbilstību Padomes īstenošanas lēmumā par Atveseļošanas un noturības mehānisma plāna īstenošanu un tā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atbilstoši precizēt noteikumu projekta 4.2.1.apakšpunktā noteiktā atskaites punkta redakciju. Vienlaikus, ņemot vērā Klimata un enerģētikas ministrijas sniegto skaidrojumu noteikumu projekta saskaņošanas procesā ar Eiropas Komisiju attiecībā uz apakšstacijas būvniecību Kuldīgā, lūdzam papildināt anotāciju ar izvērstāku informāciju, kas konkrētāk skaidro plānoto rīcību/risinājumu noteikumu projekta 4.2.1.apakšpunktā noteiktajam atskaites punktam attiecībā uz pabeigtas jaunas apakšstacijas būvniecību Kuldīgā. Tāpat informācijas izsekojamībai lūdzam papildināt anotāciju, ka ietvertais risinājums attiecībā uz apakšstacijas būvniecību Kuldīgā ir verificēts arī pie Eiropas Komisijas noteikumu projekta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atbilstoši precizēt noteikumu projekta 4.2.5.apakšpunktā noteiktā atskaites punkta redakciju, vienlaikus anotācijā izvērstāk norādot, ka attiecīgais atskaites punkts ietver elektroenerģijas sadales sistēmas viedās pārvaldības risinājuma papildinājumu ieviešanu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noteikumu projekta 4.2.3.apakšpunktā noteikto mērķi, kas piedāvātajā redakcijā ir vispārīgāks nekā Padomes īstenošanas lēmumā par Atveseļošanas un noturības mehānisma plāna īstenošanu un tā pielikumā noteiktais, un Klimata un enerģētikas ministrijas sniegto skaidrojumu, t.sk. noteikumu projekta saskaņošanas procesā ar Eiropas Komisiju, ka precīzāka informācija par apakšstaciju skaitu būs zināma tikai pēc iepirkumu procesa noslēgšanās, iespējamie risinājumi noteikumu projekta 4.2.3.apakšpuntkā noteiktā mērķa sasniegšanai vēl pirms noteikumu projekta virzības apstiprināšanai Ministru kabinetā ir jāpārrunā ar Eiropas Komisiju tehniskajā sanāksmē. Informējam, ka Finanšu ministrija, iesaistot Klimata un enerģētikas ministriju, iniciēs sarunas nepieciešamību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projekta iesniegumu noraida,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normas interpretācijas iespējas, lūdzam izvērtēt un nepieciešamības gadījumā precizēt noteikumu projekta 13.7. apakšpunktu, lai būtu skaidri saprotams, vai gadījumā, ja projekta iesniegums neatbilst noteikuma projekta 14. punktā minētajiem kritērijiem, tas uzreiz tiek noraidīts, vai arī nozares ministrija sākumā atbilstoši noteikumu projekta 13.5. apakšpunktam vispirms lūdz projekta iesniedzēju veikt papildinājumus un precizējumus iesniegtajā projekta iesniegumā (izņemot attiecībā uz noteikumu projekta 14.21. apakšpunktu, jo šajā gadījumā projekta iesniegums ir noraidāms), un tikai tad, ja projekta iesniedzējs neiesniedz vai neiesniedz nozares ministrijas noteiktajā termiņā nepieciešamos papildinājums un precizējums - projekta iesniegumus tiek noraidīts.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nozares ministrija šo noteikumu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13.7. </w:t>
            </w:r>
            <w:r w:rsidR="00000000" w:rsidRPr="00000000" w:rsidDel="00000000">
              <w:rPr>
                <w:rtl w:val="0"/>
              </w:rPr>
              <w:t xml:space="preserve">apakšpunktā</w:t>
            </w:r>
            <w:r w:rsidR="00000000" w:rsidRPr="00000000" w:rsidDel="00000000">
              <w:rPr>
                <w:rtl w:val="0"/>
              </w:rPr>
              <w:t xml:space="preserve"> minētajos gadījumos var uzaicināt projekta iesniedzēju atkārtoti iesniegt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uz projekta iesniedzēju ir attiecināms kāds no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noteiktajiem izslēgšanas nosacījumiem, projekta iesniegums būtu noraidāms. Lūdzam atbilstoši precizēt noteikumu projektu, ņemot vēŗā, ka no esošā noteikumu projekta 13.8. apakšpunkta redakcijas izriet, ka nozares ministrija var atkārtoti uzaicināt projekta iesniedzēju arī gadījumos, ja uz to ir attiecināms kāds no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skaidri izsekojamu informāciju par noteikumu projektā noteikto mērķa grupu, atkārtoti lūdzam papildināt anotāciju ar izvērstāku informāciju, kas pamato detalizētās mērķa grupas noteikšanu noteikumu projektā nekā tā ir noteikta Atveseļošanas fonda plānā, vienlaikus apliecinot, ka noteikumu projektā definētā mērķa grupa ir atbilstoša Atveseļošanas fonda plānā noteiktajai.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plānotos finansējuma saņēmējus - konkrēti  uzņēmumi, atbilstoši Atveseļošanas fonda regulas nosacījumiem ir ziņojami arī noteikti kopējie rādītāji. Attiecīgi  lūdzam papildināt anotāciju ar informāciju par nepieciešamību uzkrāt un ziņot datus par šādu kopējo rādītāju izpildi: RRFCI06 "Uzņēmumi, kas saņem atbalstu digitālo produktu, pakalpojumu un lietojumprogrammu izstrādei vai ieviešanai" un RRFCI09 "Atbalstītie uzņēmumi (tai skaitā – mazi uzņēmumi, tostarp mikrouzņēmumi, vidēji uzņēmumi un lieli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preventīvi samazinātu iespējamos riskus un mazinātu administratīvo slogu finansējuma saņēmējam, lūdzam sadarbībā ar Ekonomikas ministriju izvērtēt un vajadzības gadījumā papildināt anotāciju ar skaidrojumu, nodrošinot vienotu pieeju kā tiek vadīts risks par dubultā finansējuma pārbaudi 7.1.1.2.i. un 1.2.1.5.i. investīciju ietvaros akciju sabiedrības “Sadales tīkls” īstenotajos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20.05.2024.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20.05.2024.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Atzinumi_24-TA-674.docx</dc:title>
</cp:coreProperties>
</file>

<file path=docProps/custom.xml><?xml version="1.0" encoding="utf-8"?>
<Properties xmlns="http://schemas.openxmlformats.org/officeDocument/2006/custom-properties" xmlns:vt="http://schemas.openxmlformats.org/officeDocument/2006/docPropsVTypes"/>
</file>