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22. augusta noteikumos Nr. 495 "Darbības programmas "Izaugsme un nodarbinātība" 4.3.1. specifiskā atbalsta mērķa "Veicināt energoefektivitāti un vietējo AER izmantošanu centralizētajā siltumapgādē" otrās un trešās projektu iesniegumu atlases kārtas un 15.1.1. specifiskā atbalsta mērķa "Atbalsta pasākumi centralizētās siltumapgādes jomā"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1.1. sadaļas apakšsadaļu "Apraksts" ar deleģējumu, ka attiecīgie grozījumi tiek izdoti saskaņā ar Eiropas Savienības struktūrfondu un Kohēzijas fonda 2014.-2020. gada plānošanas perioda vadības likuma 20. panta 6.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nekorektas interpretācijas iespējas, lūdzam papildināt anotācijas 1.3. sadaļas apakšsadaļas "Risinājuma apraksts" pēdējo rindkopu ar konkrētu projektu, ko ir plānots posmot.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sadaļas apakšsadaļas "Risinājuma apraksts" norādīt Regulas Nr. 651/2014 pilnu nosaukumu un aizstāt skaitļus "21-27. perioda" ar vārdiem un skaitļiem "Eiropas Savienības fondu 2021.-2027.gada plānošanas perioda", kā arī precizēt anotācijas turpmāko tekstu, kur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informāciju, vai grozījumi tiek uzskatīti par būtiskiem un ietekmē projekta ietvaros veicamo darbību veidu, projekta mērķus vai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Regulas (ES) 2021/1060 pantus, uz kuriem ir atsauce izskatot posmošanas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w:t>
            </w:r>
            <w:r w:rsidR="00000000" w:rsidRPr="00000000" w:rsidDel="00000000">
              <w:rPr>
                <w:b w:val="1"/>
                <w:rtl w:val="0"/>
              </w:rPr>
              <w:t xml:space="preserve">118. </w:t>
            </w:r>
            <w:r w:rsidR="00000000" w:rsidRPr="00000000" w:rsidDel="00000000">
              <w:rPr>
                <w:rtl w:val="0"/>
              </w:rPr>
              <w:t xml:space="preserve">un </w:t>
            </w:r>
            <w:r w:rsidR="00000000" w:rsidRPr="00000000" w:rsidDel="00000000">
              <w:rPr>
                <w:b w:val="1"/>
                <w:rtl w:val="0"/>
              </w:rPr>
              <w:t xml:space="preserve">118</w:t>
            </w:r>
            <w:r w:rsidR="00000000" w:rsidRPr="00000000" w:rsidDel="00000000">
              <w:rPr>
                <w:rtl w:val="0"/>
              </w:rPr>
              <w:t xml:space="preserve">.a pantam"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projektu pabeigšanu par finansējuma saņēmēja līdzekļiem un attiecīgi rada papildu administratīvo slogu finansējuma saņēmējam, lūdzam aizpildīt anotācijas 2. sadaļu. Tāpat lūdzam lūdzam izvērtēt un nepieciešamības gadījumā aizpildīt anotācijas 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2017. gada 22. augusta noteikumos Nr. 495 "Darbības programmas "Izaugsme un nodarbinātība" 4.3.1. specifiskā atbalsta mērķa "Veicināt energoefektivitāti un vietējo AER izmantošanu centralizētajā siltumapgādē" otrās un trešās projektu iesniegumu atlases kārtas un 15.1.1. specifiskā atbalsta mērķa "Atbalsta pasākumi centralizētās siltumapgādes jomā"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projektu ar jaunu punktu, atļaujot Centrālajai finanšu un līgumu aģentūrai izmaksāt maksājumus pirms projekta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Centrālajai finanšu un līgumu aģentūrai izmaksāt maksājumus pirms nefunkcionējošā projekta pabeigšanas par faktiski veiktajiem izdevumiem, kas finansējuma saņēmējam radušies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Centrālajai finanšu un līgumu aģentūrai kā Eiropas Savienības struktūrfondu un Kohēzijas fonda sadarbības iestādei: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projekta 3. punkta ievaddaļu aiz vārdiem "Kohēzijas fonda" ar vārdiem un skaitļiem "2014.-2020.gada plānošanas 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Ministru kabineta sēdes protokollēmuma projekta 3. punktu ar apakšpunktu, kas paredz atļauju Centrālajai finanšu un līguma aģentūrai izmaksāt noslēguma maksājumus finansējuma saņēmējam pirms projektu pabeigšanas.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Noslēguma jautājums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2017. gada 22. augusta noteikumus Nr. 495 "Darbības programmas "Izaugsme un nodarbinātība" 4.3.1. specifiskā atbalsta mērķa "Veicināt energoefektivitāti un vietējo AER izmantošanu centralizētajā siltumapgādē" otrās un trešās projektu iesniegumu atlases kārtas un 15.1.1. specifiskā atbalsta mērķa "Atbalsta pasākumi centralizētās siltumapgādes jomā" īstenošanas noteikumi" (turpmāk - noteikumi Nr. 495) ar normu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 Finansējuma saņēmējs šo noteikumu 63.1. apakšpunktā minētajā gadījumā līdz 2024. gada 31. oktobrim iesniedz sadarbības iestādē pamatojošo dokumentāciju par pabeigtajām aktivitātēm un sasniegtajiem iznākuma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Ja finansējuma saņēmējs objektīvu apstākļu dēļ nevar pilnībā pabeigt projektā plānotās aktivitātes un sasniegt projektā plānotos iznākuma rādītājus līdz termiņam, kas noteikts Eiropas Parlamenta un Padomes 2013. gada 17. decembra Regulas (ES) Nr. 1303/2013 65. panta 2. punktā, tas projekta īstenošanu pilnībā pabeidz kādā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Nr. 495 plānotajā 63. punktā vārdus "tas projekta īstenošanu pilnībā pabeidz kādā no šādiem gadījumiem" ar vārdiem "tad piemēro vienu no šādiem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 (ES) Nr. 1303/2013 noteikumos Nr. 495 nav atrunāts kā saīsinājums, lūdzam noteikumu Nr. 495 plānotā 63. punkta ievaddaļā norādīt minētās regulas pilnu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 par saviem līdzekļiem nodrošina projekta mērķa sasniegšanu un tā funkcionalitāti līdz 2024. gada 31.oktobrim, ja sadarbības iestāde un atbildīgā iestāde sniedz pozitīvu atzinumu par projekta termiņa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programmā finansējumu sniedz tai skaitā saskaņā ar Komisijas regulu Nr. 651/2014, kad attiecīgi ir jāievēro gan atbalsta apjoma/intensitātes ierobežojumi un atbalsta stimulējošās ietekmes nosacījumi, lūdzam šo noteikumu 63.1 punktu precizēt tā, lai skaidrs, ka augstāk minētajos gadījumos ar "saviem līdzekļiem" tiek saprasts finansējums, par kuru nav saņemts valsts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plānoto 63.1. apakšpunktu pirms vārdiem "par saviem līdzekļiem" ar vārdiem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 sadala projektu posmos un tā īstenošanu pabeidz Eiropas Savienības fondu 2021.–2027. gada plānošanas periodā atbilstoši Eiropas Savienības kohēzijas politikas programmas 2021.–2027. gadam paredzētajam finansējumam un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Nr. 495 plānoto 63.2. apakšpunktu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 finansējuma saņēmējs pabeidz projektu, pilnībā vai daļēji finansējot Eiropas Savienības kohēzijas politikas programmas 2021.–2027. gadam ietvaros, ja projektā plānotajām darbībām ir divi finansiāli nošķirami posmi, darbību otrais posms atbilst Eiropas Savienības kohēzijas politikas programmas 2021.–2027. gadam nosacījumiem un finansēts Eiropas Savienības kohēzijas politikas programmas  2021.–2027. gadam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Šo noteikumu 63.punktā noteiktajā gadījumā finansējuma saņēmējs ne vēlāk kā līdz 2023. gada 31. decembrim iesniedz sadarbības iestādē līguma vai vienošanās par projekta īstenošanu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Nr. 495 plānotajā 64. punktā aizstāt vārdus "līguma vai vienošanās par projekta īstenošanu grozījumus" ar vārdiem "grozījumu priekšlikumus līgumam vai vienošanās par projekta īstenošanu" un attiecīgi precizējot arī Ministru kabineta sēdes protokollēmuma projekta 3.2. apakšpunktu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Sadarbības iestāde apstiprina un veic noslēguma maksājumus par izdevumiem, kas veikti līdz 2023. gada 31. decembrim, tiem projektiem, kuri atbilst šo noteikumu 63. punktā minētajiem gadījumiem. Finansējuma saņēmējs noslēguma maksājuma pieprasījumā nodala pabeigtās projekta aktivitātes, sasniegtos iznākuma rādītājus un veiktos izdevumus, kas sasniegti līdz 2023. gada 31. decembrim no projekta aktivitātēm un iznākuma rādītājiem, kas tiks sasniegti pēc 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Nr. 495 plānotā 65. punkta 2. teikumu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šo noteikumu 63.1. apakšpunktā minētajā gadījumā noslēguma maksājuma pieprasījumā nodala pabeigtās projekta darbības, sasniegtos iznākuma rādītājus un veiktos izdevumus, kas sasniegti līdz 2023. gada 31. decembrim no projekta darbībām un iznākuma rādītājiem, kas tiks sasniegti līdz 2024. gada 31. oktobrim.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Ja finansējuma saņēmējs nepabeidz par saviem līdzekļiem visas plānotās projekta aktivitātes un nesasniedz visus plānotos iznākuma rādītājus šo noteikumu 63.punktā norādītajos termiņos, finansējuma saņēmējam ir pienākums atmaksāt visu projektā izmaksāto finansējumu sadarbības iestādei saskaņā ar līguma vai vienošanās par projekta īstenošanu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Nr. 495 plānotājā 66. punktā skaitli un vārdus "63.punktā norādītajos termiņos" ar skaitli un vārdiem "63.1. apakšpunktā norādītajā 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23-TA-2589</w:t>
    </w:r>
    <w:r>
      <w:br/>
    </w:r>
    <w:r w:rsidR="00000000" w:rsidRPr="00000000" w:rsidDel="00000000">
      <w:rPr>
        <w:rtl w:val="0"/>
      </w:rPr>
      <w:t xml:space="preserve">Izdrukāts 26.10.2023. 18.31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23-TA-2589</w:t>
    </w:r>
    <w:r>
      <w:br/>
    </w:r>
    <w:r w:rsidR="00000000" w:rsidRPr="00000000" w:rsidDel="00000000">
      <w:rPr>
        <w:rtl w:val="0"/>
      </w:rPr>
      <w:t xml:space="preserve">Izdrukāts 26.10.2023. 18.31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Atzinumi_23-TA-2589.docx</dc:title>
</cp:coreProperties>
</file>

<file path=docProps/custom.xml><?xml version="1.0" encoding="utf-8"?>
<Properties xmlns="http://schemas.openxmlformats.org/officeDocument/2006/custom-properties" xmlns:vt="http://schemas.openxmlformats.org/officeDocument/2006/docPropsVTypes"/>
</file>