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680"/>
        <w:gridCol w:w="1980"/>
        <w:gridCol w:w="567"/>
        <w:gridCol w:w="3402"/>
      </w:tblGrid>
      <w:tr w:rsidR="005739EB" w:rsidTr="00C43750">
        <w:trPr>
          <w:trHeight w:val="567"/>
        </w:trPr>
        <w:tc>
          <w:tcPr>
            <w:tcW w:w="680" w:type="dxa"/>
            <w:hideMark/>
          </w:tcPr>
          <w:p w:rsidR="00C43750" w:rsidRDefault="00FE7287" w:rsidP="00C43750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C43750" w:rsidRPr="005A4E29" w:rsidRDefault="00FE7287" w:rsidP="00C43750">
            <w:pPr>
              <w:spacing w:after="0" w:line="240" w:lineRule="auto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5A4E29">
              <w:rPr>
                <w:rFonts w:ascii="Times New Roman" w:hAnsi="Times New Roman"/>
                <w:spacing w:val="20"/>
              </w:rPr>
              <w:t>Datums skatāms laika zīmogā</w:t>
            </w:r>
          </w:p>
        </w:tc>
        <w:tc>
          <w:tcPr>
            <w:tcW w:w="567" w:type="dxa"/>
            <w:hideMark/>
          </w:tcPr>
          <w:p w:rsidR="00C43750" w:rsidRDefault="00FE7287" w:rsidP="00C43750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C43750" w:rsidRPr="00295865" w:rsidRDefault="00FE7287" w:rsidP="00C43750">
            <w:pPr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bookmarkStart w:id="0" w:name="_GoBack"/>
            <w:r w:rsidRPr="00295865">
              <w:rPr>
                <w:rFonts w:ascii="Times New Roman" w:eastAsia="Times New Roman" w:hAnsi="Times New Roman"/>
                <w:noProof/>
                <w:spacing w:val="20"/>
                <w:sz w:val="24"/>
                <w:szCs w:val="24"/>
              </w:rPr>
              <w:t>4-3.2e/20/2192</w:t>
            </w:r>
            <w:bookmarkEnd w:id="0"/>
          </w:p>
        </w:tc>
      </w:tr>
      <w:tr w:rsidR="005739EB" w:rsidTr="00A1781A">
        <w:trPr>
          <w:trHeight w:val="284"/>
        </w:trPr>
        <w:tc>
          <w:tcPr>
            <w:tcW w:w="680" w:type="dxa"/>
            <w:hideMark/>
          </w:tcPr>
          <w:p w:rsidR="00C43750" w:rsidRDefault="00FE7287" w:rsidP="00C43750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Uz</w:t>
            </w:r>
          </w:p>
        </w:tc>
        <w:tc>
          <w:tcPr>
            <w:tcW w:w="19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43750" w:rsidRPr="00F328BD" w:rsidRDefault="00FE7287" w:rsidP="00C43750">
            <w:pPr>
              <w:pStyle w:val="Header"/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  <w:t>22.06.2020.</w:t>
            </w:r>
          </w:p>
        </w:tc>
        <w:tc>
          <w:tcPr>
            <w:tcW w:w="567" w:type="dxa"/>
            <w:hideMark/>
          </w:tcPr>
          <w:p w:rsidR="00C43750" w:rsidRDefault="00FE7287" w:rsidP="00C43750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43750" w:rsidRPr="00F328BD" w:rsidRDefault="00FE7287" w:rsidP="00C43750">
            <w:pPr>
              <w:pStyle w:val="Header"/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  <w:t>VSS-430</w:t>
            </w:r>
          </w:p>
        </w:tc>
      </w:tr>
    </w:tbl>
    <w:p w:rsidR="00F2080D" w:rsidRPr="00A17D5F" w:rsidRDefault="00F2080D" w:rsidP="00036120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036120" w:rsidRPr="00A17D5F" w:rsidRDefault="00FE7287" w:rsidP="005A4E29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A17D5F">
        <w:rPr>
          <w:rFonts w:ascii="Times New Roman" w:hAnsi="Times New Roman"/>
          <w:i/>
          <w:sz w:val="24"/>
          <w:szCs w:val="24"/>
        </w:rPr>
        <w:t>Valsts kancelejai</w:t>
      </w:r>
    </w:p>
    <w:p w:rsidR="00047388" w:rsidRPr="00A17D5F" w:rsidRDefault="00047388" w:rsidP="005A4E2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71FA8" w:rsidRDefault="00FE7287" w:rsidP="00497EAA">
      <w:pPr>
        <w:widowControl/>
        <w:spacing w:after="0" w:line="240" w:lineRule="auto"/>
        <w:outlineLvl w:val="0"/>
        <w:rPr>
          <w:rFonts w:ascii="Times New Roman" w:eastAsia="Times New Roman" w:hAnsi="Times New Roman"/>
          <w:bCs/>
          <w:sz w:val="24"/>
          <w:szCs w:val="24"/>
          <w:lang w:eastAsia="lv-LV"/>
        </w:rPr>
      </w:pPr>
      <w:r w:rsidRPr="00A17D5F">
        <w:rPr>
          <w:rFonts w:ascii="Times New Roman" w:eastAsia="Times New Roman" w:hAnsi="Times New Roman"/>
          <w:sz w:val="24"/>
          <w:szCs w:val="24"/>
          <w:lang w:eastAsia="lv-LV"/>
        </w:rPr>
        <w:t xml:space="preserve">Par </w:t>
      </w:r>
      <w:r w:rsidR="006907DF" w:rsidRPr="00A17D5F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Ministru kabineta instrukcijas projektu </w:t>
      </w:r>
    </w:p>
    <w:p w:rsidR="00171FA8" w:rsidRDefault="00FE7287" w:rsidP="00497EAA">
      <w:pPr>
        <w:widowControl/>
        <w:spacing w:after="0" w:line="240" w:lineRule="auto"/>
        <w:outlineLvl w:val="0"/>
        <w:rPr>
          <w:rFonts w:ascii="Times New Roman" w:eastAsia="Times New Roman" w:hAnsi="Times New Roman"/>
          <w:bCs/>
          <w:sz w:val="24"/>
          <w:szCs w:val="24"/>
          <w:lang w:eastAsia="lv-LV"/>
        </w:rPr>
      </w:pPr>
      <w:r w:rsidRPr="00171FA8">
        <w:rPr>
          <w:rFonts w:ascii="Times New Roman" w:eastAsia="Times New Roman" w:hAnsi="Times New Roman"/>
          <w:bCs/>
          <w:sz w:val="24"/>
          <w:szCs w:val="24"/>
          <w:lang w:eastAsia="lv-LV"/>
        </w:rPr>
        <w:t>“</w:t>
      </w:r>
      <w:r w:rsidR="006907DF" w:rsidRPr="00A17D5F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Kārtība, kādā izstrādā un aktualizē institūcijas </w:t>
      </w:r>
    </w:p>
    <w:p w:rsidR="00212977" w:rsidRPr="00A17D5F" w:rsidRDefault="00FE7287" w:rsidP="00497EAA">
      <w:pPr>
        <w:widowControl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lv-LV"/>
        </w:rPr>
      </w:pPr>
      <w:r w:rsidRPr="00A17D5F">
        <w:rPr>
          <w:rFonts w:ascii="Times New Roman" w:eastAsia="Times New Roman" w:hAnsi="Times New Roman"/>
          <w:bCs/>
          <w:sz w:val="24"/>
          <w:szCs w:val="24"/>
          <w:lang w:eastAsia="lv-LV"/>
        </w:rPr>
        <w:t>darbības stratēģiju un novērtē tās ieviešanu</w:t>
      </w:r>
      <w:r w:rsidR="00171FA8">
        <w:rPr>
          <w:rFonts w:ascii="Times New Roman" w:eastAsia="Times New Roman" w:hAnsi="Times New Roman"/>
          <w:bCs/>
          <w:sz w:val="24"/>
          <w:szCs w:val="24"/>
          <w:lang w:eastAsia="lv-LV"/>
        </w:rPr>
        <w:t>”</w:t>
      </w:r>
      <w:r w:rsidRPr="00A17D5F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</w:t>
      </w:r>
      <w:r w:rsidR="00E94AEC" w:rsidRPr="00A17D5F">
        <w:rPr>
          <w:rFonts w:ascii="Times New Roman" w:eastAsia="Times New Roman" w:hAnsi="Times New Roman"/>
          <w:sz w:val="24"/>
          <w:szCs w:val="24"/>
          <w:lang w:eastAsia="lv-LV"/>
        </w:rPr>
        <w:t>(VSS-</w:t>
      </w:r>
      <w:r w:rsidRPr="00A17D5F">
        <w:rPr>
          <w:rFonts w:ascii="Times New Roman" w:eastAsia="Times New Roman" w:hAnsi="Times New Roman"/>
          <w:sz w:val="24"/>
          <w:szCs w:val="24"/>
          <w:lang w:eastAsia="lv-LV"/>
        </w:rPr>
        <w:t>430</w:t>
      </w:r>
      <w:r w:rsidR="00920640" w:rsidRPr="00A17D5F">
        <w:rPr>
          <w:rFonts w:ascii="Times New Roman" w:eastAsia="Times New Roman" w:hAnsi="Times New Roman"/>
          <w:sz w:val="24"/>
          <w:szCs w:val="24"/>
          <w:lang w:eastAsia="lv-LV"/>
        </w:rPr>
        <w:t>)</w:t>
      </w:r>
    </w:p>
    <w:p w:rsidR="004453C0" w:rsidRPr="00A17D5F" w:rsidRDefault="004453C0" w:rsidP="00A1781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E270F4" w:rsidRPr="0093159F" w:rsidRDefault="00FE7287" w:rsidP="0093159F">
      <w:pPr>
        <w:widowControl/>
        <w:spacing w:after="0" w:line="240" w:lineRule="auto"/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93159F">
        <w:rPr>
          <w:rFonts w:ascii="Times New Roman" w:hAnsi="Times New Roman"/>
          <w:sz w:val="24"/>
          <w:szCs w:val="24"/>
        </w:rPr>
        <w:t>Izglītības un zinātnes ministrija</w:t>
      </w:r>
      <w:r w:rsidR="008B7FE5" w:rsidRPr="0093159F">
        <w:rPr>
          <w:rFonts w:ascii="Times New Roman" w:hAnsi="Times New Roman"/>
          <w:sz w:val="24"/>
          <w:szCs w:val="24"/>
        </w:rPr>
        <w:t xml:space="preserve"> (turpmāk – ministrija)</w:t>
      </w:r>
      <w:r w:rsidR="00E06884" w:rsidRPr="0093159F">
        <w:rPr>
          <w:rFonts w:ascii="Times New Roman" w:hAnsi="Times New Roman"/>
          <w:sz w:val="24"/>
          <w:szCs w:val="24"/>
        </w:rPr>
        <w:t xml:space="preserve"> </w:t>
      </w:r>
      <w:r w:rsidRPr="0093159F">
        <w:rPr>
          <w:rFonts w:ascii="Times New Roman" w:hAnsi="Times New Roman"/>
          <w:sz w:val="24"/>
          <w:szCs w:val="24"/>
        </w:rPr>
        <w:t xml:space="preserve">ir izvērtējusi </w:t>
      </w:r>
      <w:r w:rsidR="0052708C" w:rsidRPr="0093159F">
        <w:rPr>
          <w:rFonts w:ascii="Times New Roman" w:hAnsi="Times New Roman"/>
          <w:sz w:val="24"/>
          <w:szCs w:val="24"/>
        </w:rPr>
        <w:t>V</w:t>
      </w:r>
      <w:r w:rsidRPr="0093159F">
        <w:rPr>
          <w:rFonts w:ascii="Times New Roman" w:hAnsi="Times New Roman"/>
          <w:sz w:val="24"/>
          <w:szCs w:val="24"/>
        </w:rPr>
        <w:t>alsts kancelejas</w:t>
      </w:r>
      <w:r w:rsidR="008E37B8" w:rsidRPr="0093159F">
        <w:rPr>
          <w:rFonts w:ascii="Times New Roman" w:hAnsi="Times New Roman"/>
          <w:sz w:val="24"/>
          <w:szCs w:val="24"/>
        </w:rPr>
        <w:t xml:space="preserve"> </w:t>
      </w:r>
      <w:r w:rsidR="00C43750" w:rsidRPr="0093159F">
        <w:rPr>
          <w:rFonts w:ascii="Times New Roman" w:hAnsi="Times New Roman"/>
          <w:sz w:val="24"/>
          <w:szCs w:val="24"/>
        </w:rPr>
        <w:t xml:space="preserve">precizēto </w:t>
      </w:r>
      <w:r w:rsidR="000C73A4" w:rsidRPr="0093159F">
        <w:rPr>
          <w:rFonts w:ascii="Times New Roman" w:hAnsi="Times New Roman"/>
          <w:sz w:val="24"/>
          <w:szCs w:val="24"/>
        </w:rPr>
        <w:t>instrukcijas</w:t>
      </w:r>
      <w:r w:rsidRPr="0093159F">
        <w:rPr>
          <w:rFonts w:ascii="Times New Roman" w:hAnsi="Times New Roman"/>
          <w:sz w:val="24"/>
          <w:szCs w:val="24"/>
        </w:rPr>
        <w:t xml:space="preserve"> projektu </w:t>
      </w:r>
      <w:r w:rsidR="00171FA8" w:rsidRPr="0093159F">
        <w:rPr>
          <w:rFonts w:ascii="Times New Roman" w:eastAsia="Times New Roman" w:hAnsi="Times New Roman"/>
          <w:bCs/>
          <w:sz w:val="24"/>
          <w:szCs w:val="24"/>
          <w:lang w:eastAsia="lv-LV"/>
        </w:rPr>
        <w:t>“</w:t>
      </w:r>
      <w:r w:rsidR="000C73A4" w:rsidRPr="0093159F">
        <w:rPr>
          <w:rFonts w:ascii="Times New Roman" w:eastAsia="Times New Roman" w:hAnsi="Times New Roman"/>
          <w:bCs/>
          <w:sz w:val="24"/>
          <w:szCs w:val="24"/>
          <w:lang w:eastAsia="lv-LV"/>
        </w:rPr>
        <w:t>Kārtība, kādā izstrādā un aktualizē institūcijas darbības stratēģiju un novērtē tās ieviešanu</w:t>
      </w:r>
      <w:r w:rsidR="00171FA8" w:rsidRPr="0093159F">
        <w:rPr>
          <w:rFonts w:ascii="Times New Roman" w:eastAsia="Times New Roman" w:hAnsi="Times New Roman"/>
          <w:bCs/>
          <w:sz w:val="24"/>
          <w:szCs w:val="24"/>
          <w:lang w:eastAsia="lv-LV"/>
        </w:rPr>
        <w:t>” (VSS-430)</w:t>
      </w:r>
      <w:r w:rsidR="00C43750" w:rsidRPr="0093159F">
        <w:rPr>
          <w:rFonts w:ascii="Times New Roman" w:eastAsia="Times New Roman" w:hAnsi="Times New Roman"/>
          <w:bCs/>
          <w:sz w:val="24"/>
          <w:szCs w:val="24"/>
          <w:lang w:eastAsia="lv-LV"/>
        </w:rPr>
        <w:t>,</w:t>
      </w:r>
      <w:r w:rsidR="000C73A4" w:rsidRPr="0093159F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 </w:t>
      </w:r>
      <w:r w:rsidR="00C43750" w:rsidRPr="0093159F">
        <w:rPr>
          <w:rFonts w:ascii="Times New Roman" w:hAnsi="Times New Roman"/>
          <w:sz w:val="24"/>
          <w:szCs w:val="24"/>
        </w:rPr>
        <w:t xml:space="preserve">tā precizēto anotāciju, kā arī izziņu par atzinumos sniegtajiem iebildumiem </w:t>
      </w:r>
      <w:r w:rsidRPr="0093159F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un </w:t>
      </w:r>
      <w:r w:rsidR="006F2CE9" w:rsidRPr="0093159F">
        <w:rPr>
          <w:rFonts w:ascii="Times New Roman" w:hAnsi="Times New Roman"/>
          <w:sz w:val="24"/>
          <w:szCs w:val="24"/>
        </w:rPr>
        <w:t xml:space="preserve">atbalsta tā tālāko virzību, vienlaikus </w:t>
      </w:r>
      <w:r w:rsidR="00D24B7E" w:rsidRPr="0093159F">
        <w:rPr>
          <w:rFonts w:ascii="Times New Roman" w:hAnsi="Times New Roman"/>
          <w:sz w:val="24"/>
          <w:szCs w:val="24"/>
        </w:rPr>
        <w:t>papildus jau 16.06.2020. ministrijas sniegtajiem priekšlikumiem, lūdz</w:t>
      </w:r>
      <w:r w:rsidR="002F1DC7">
        <w:rPr>
          <w:rFonts w:ascii="Times New Roman" w:hAnsi="Times New Roman"/>
          <w:sz w:val="24"/>
          <w:szCs w:val="24"/>
        </w:rPr>
        <w:t>am</w:t>
      </w:r>
      <w:r w:rsidR="00D24B7E" w:rsidRPr="0093159F">
        <w:rPr>
          <w:rFonts w:ascii="Times New Roman" w:hAnsi="Times New Roman"/>
          <w:sz w:val="24"/>
          <w:szCs w:val="24"/>
        </w:rPr>
        <w:t xml:space="preserve"> izvērtēt iespēju ņemt vērā šādus ministrijas priekšlikumus:</w:t>
      </w:r>
    </w:p>
    <w:p w:rsidR="0093159F" w:rsidRPr="002F1DC7" w:rsidRDefault="00FE7287" w:rsidP="002F1DC7">
      <w:pPr>
        <w:ind w:firstLine="720"/>
        <w:jc w:val="both"/>
        <w:rPr>
          <w:rFonts w:ascii="Times New Roman" w:hAnsi="Times New Roman"/>
          <w:i/>
          <w:sz w:val="24"/>
          <w:szCs w:val="24"/>
        </w:rPr>
      </w:pPr>
      <w:r w:rsidRPr="0093159F">
        <w:rPr>
          <w:rFonts w:ascii="Times New Roman" w:hAnsi="Times New Roman"/>
          <w:sz w:val="24"/>
          <w:szCs w:val="24"/>
        </w:rPr>
        <w:t>1.</w:t>
      </w:r>
      <w:r w:rsidR="002F1DC7">
        <w:rPr>
          <w:rFonts w:ascii="Times New Roman" w:hAnsi="Times New Roman"/>
          <w:sz w:val="24"/>
          <w:szCs w:val="24"/>
        </w:rPr>
        <w:t xml:space="preserve"> </w:t>
      </w:r>
      <w:r w:rsidR="00FA253E" w:rsidRPr="0093159F">
        <w:rPr>
          <w:rFonts w:ascii="Times New Roman" w:hAnsi="Times New Roman"/>
          <w:sz w:val="24"/>
          <w:szCs w:val="24"/>
        </w:rPr>
        <w:t>Pašreizējā redakcijas 2.punktā stratēģija ir definēta tikai kā mērķu uzstādījums un resursu izmantojums:</w:t>
      </w:r>
      <w:r w:rsidR="00A32337" w:rsidRPr="0093159F">
        <w:rPr>
          <w:rFonts w:ascii="Times New Roman" w:hAnsi="Times New Roman"/>
          <w:sz w:val="24"/>
          <w:szCs w:val="24"/>
        </w:rPr>
        <w:t xml:space="preserve"> “Darbības stratēģija ir institūcijas kapacitātes attīstības un pārvaldības instruments – tā nosaka institūcijas attīstības prioritātes un mērķus noteiktam laika periodam, lai institūcija spētu nodrošināt tās atbildībā esošo rīcībpolitikas mērķu īstenošanu, efektīvi izmantojot pieejamos resursus”, saskaņā ar Valsts valodas centra sniegto termin</w:t>
      </w:r>
      <w:r w:rsidRPr="0093159F">
        <w:rPr>
          <w:rFonts w:ascii="Times New Roman" w:hAnsi="Times New Roman"/>
          <w:sz w:val="24"/>
          <w:szCs w:val="24"/>
        </w:rPr>
        <w:t>u</w:t>
      </w:r>
      <w:r w:rsidR="00A32337" w:rsidRPr="0093159F">
        <w:rPr>
          <w:rFonts w:ascii="Times New Roman" w:hAnsi="Times New Roman"/>
          <w:sz w:val="24"/>
          <w:szCs w:val="24"/>
        </w:rPr>
        <w:t xml:space="preserve"> “</w:t>
      </w:r>
      <w:hyperlink r:id="rId8" w:history="1">
        <w:r w:rsidR="00A32337" w:rsidRPr="0093159F">
          <w:rPr>
            <w:rStyle w:val="Hyperlink"/>
            <w:rFonts w:ascii="Times New Roman" w:hAnsi="Times New Roman"/>
            <w:sz w:val="24"/>
            <w:szCs w:val="24"/>
          </w:rPr>
          <w:t>stratēģija” definīciju</w:t>
        </w:r>
      </w:hyperlink>
      <w:r w:rsidRPr="0093159F">
        <w:rPr>
          <w:rFonts w:ascii="Times New Roman" w:hAnsi="Times New Roman"/>
          <w:sz w:val="24"/>
          <w:szCs w:val="24"/>
        </w:rPr>
        <w:t xml:space="preserve">, tā ir  -  </w:t>
      </w:r>
      <w:r w:rsidRPr="0093159F">
        <w:rPr>
          <w:rFonts w:ascii="Times New Roman" w:eastAsia="Times New Roman" w:hAnsi="Times New Roman"/>
          <w:i/>
          <w:color w:val="000000"/>
          <w:sz w:val="24"/>
          <w:szCs w:val="24"/>
          <w:lang w:eastAsia="en-CA"/>
        </w:rPr>
        <w:t>Ilgākam laikposmam paredzēts, vispusīgs, komplekss rīcības plāns, programm</w:t>
      </w:r>
      <w:r w:rsidRPr="0093159F">
        <w:rPr>
          <w:rFonts w:ascii="Times New Roman" w:eastAsia="Times New Roman" w:hAnsi="Times New Roman"/>
          <w:i/>
          <w:color w:val="000000"/>
          <w:sz w:val="24"/>
          <w:szCs w:val="24"/>
          <w:lang w:eastAsia="en-CA"/>
        </w:rPr>
        <w:t xml:space="preserve">a, kurā ir izvirzīti </w:t>
      </w:r>
      <w:r w:rsidRPr="0093159F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en-CA"/>
        </w:rPr>
        <w:t>pamatmērķi</w:t>
      </w:r>
      <w:r w:rsidRPr="0093159F">
        <w:rPr>
          <w:rFonts w:ascii="Times New Roman" w:eastAsia="Times New Roman" w:hAnsi="Times New Roman"/>
          <w:i/>
          <w:color w:val="000000"/>
          <w:sz w:val="24"/>
          <w:szCs w:val="24"/>
          <w:lang w:eastAsia="en-CA"/>
        </w:rPr>
        <w:t xml:space="preserve"> un norādīti to </w:t>
      </w:r>
      <w:r w:rsidRPr="0093159F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en-CA"/>
        </w:rPr>
        <w:t>sasniegšanas galvenie līdzekļi</w:t>
      </w:r>
      <w:r w:rsidRPr="0093159F">
        <w:rPr>
          <w:rFonts w:ascii="Times New Roman" w:eastAsia="Times New Roman" w:hAnsi="Times New Roman"/>
          <w:i/>
          <w:color w:val="000000"/>
          <w:sz w:val="24"/>
          <w:szCs w:val="24"/>
          <w:lang w:eastAsia="en-CA"/>
        </w:rPr>
        <w:t xml:space="preserve">. Uz Δ pamata tālāk izveido detalizētākus īstermiņa plānus (taktiku). </w:t>
      </w:r>
      <w:r w:rsidRPr="0093159F">
        <w:rPr>
          <w:rFonts w:ascii="Times New Roman" w:hAnsi="Times New Roman"/>
          <w:sz w:val="24"/>
          <w:szCs w:val="24"/>
        </w:rPr>
        <w:t>Stratēģija ir definēta arī daudzos citos vadības literatūras avotos, piemēram,</w:t>
      </w:r>
      <w:r>
        <w:rPr>
          <w:rFonts w:ascii="Times New Roman" w:hAnsi="Times New Roman"/>
          <w:sz w:val="24"/>
          <w:szCs w:val="24"/>
        </w:rPr>
        <w:t xml:space="preserve"> </w:t>
      </w:r>
      <w:r w:rsidRPr="002F1DC7">
        <w:rPr>
          <w:rFonts w:ascii="Times New Roman" w:hAnsi="Times New Roman"/>
          <w:i/>
          <w:sz w:val="24"/>
          <w:szCs w:val="24"/>
        </w:rPr>
        <w:t>s</w:t>
      </w:r>
      <w:r w:rsidRPr="002F1DC7">
        <w:rPr>
          <w:rFonts w:ascii="Times New Roman" w:eastAsia="Times New Roman" w:hAnsi="Times New Roman"/>
          <w:i/>
          <w:sz w:val="24"/>
          <w:szCs w:val="24"/>
          <w:lang w:eastAsia="en-CA"/>
        </w:rPr>
        <w:t xml:space="preserve">tratēģija ir noteiktu </w:t>
      </w:r>
      <w:r w:rsidRPr="002F1DC7">
        <w:rPr>
          <w:rFonts w:ascii="Times New Roman" w:eastAsia="Times New Roman" w:hAnsi="Times New Roman"/>
          <w:b/>
          <w:i/>
          <w:sz w:val="24"/>
          <w:szCs w:val="24"/>
          <w:lang w:eastAsia="en-CA"/>
        </w:rPr>
        <w:t>darbību</w:t>
      </w:r>
      <w:r w:rsidRPr="002F1DC7">
        <w:rPr>
          <w:rFonts w:ascii="Times New Roman" w:eastAsia="Times New Roman" w:hAnsi="Times New Roman"/>
          <w:b/>
          <w:i/>
          <w:sz w:val="24"/>
          <w:szCs w:val="24"/>
          <w:lang w:eastAsia="en-CA"/>
        </w:rPr>
        <w:t xml:space="preserve"> kombinācija</w:t>
      </w:r>
      <w:r w:rsidRPr="002F1DC7">
        <w:rPr>
          <w:rFonts w:ascii="Times New Roman" w:eastAsia="Times New Roman" w:hAnsi="Times New Roman"/>
          <w:i/>
          <w:sz w:val="24"/>
          <w:szCs w:val="24"/>
          <w:lang w:eastAsia="en-CA"/>
        </w:rPr>
        <w:t xml:space="preserve">, kas ir izstrādāta ar smalki pārdomātu piegājienu katrai darbībai, kas rezultātā noved pie organizācijas izvirzītajiem </w:t>
      </w:r>
      <w:r w:rsidRPr="002F1DC7">
        <w:rPr>
          <w:rFonts w:ascii="Times New Roman" w:eastAsia="Times New Roman" w:hAnsi="Times New Roman"/>
          <w:b/>
          <w:i/>
          <w:sz w:val="24"/>
          <w:szCs w:val="24"/>
          <w:lang w:eastAsia="en-CA"/>
        </w:rPr>
        <w:t>mērķiem</w:t>
      </w:r>
      <w:r w:rsidRPr="002F1DC7">
        <w:rPr>
          <w:rFonts w:ascii="Times New Roman" w:eastAsia="Times New Roman" w:hAnsi="Times New Roman"/>
          <w:i/>
          <w:sz w:val="24"/>
          <w:szCs w:val="24"/>
          <w:lang w:eastAsia="en-CA"/>
        </w:rPr>
        <w:t xml:space="preserve"> un ievirza to uz šo mērķu sasniegšanas ceļa.</w:t>
      </w:r>
      <w:r w:rsidRPr="002F1DC7">
        <w:rPr>
          <w:rFonts w:ascii="Times New Roman" w:hAnsi="Times New Roman"/>
          <w:i/>
          <w:sz w:val="24"/>
          <w:szCs w:val="24"/>
        </w:rPr>
        <w:t xml:space="preserve"> (Kredītu salīdzināšanas portāls Kredīts 24/7)</w:t>
      </w:r>
    </w:p>
    <w:p w:rsidR="0093159F" w:rsidRPr="0093159F" w:rsidRDefault="00FE7287" w:rsidP="0093159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i/>
          <w:sz w:val="24"/>
          <w:szCs w:val="24"/>
        </w:rPr>
      </w:pPr>
      <w:r w:rsidRPr="0093159F">
        <w:rPr>
          <w:rFonts w:ascii="Times New Roman" w:hAnsi="Times New Roman"/>
          <w:i/>
          <w:sz w:val="24"/>
          <w:szCs w:val="24"/>
          <w:lang w:val="en-CA"/>
        </w:rPr>
        <w:t>I define strategic planni</w:t>
      </w:r>
      <w:r w:rsidRPr="0093159F">
        <w:rPr>
          <w:rFonts w:ascii="Times New Roman" w:hAnsi="Times New Roman"/>
          <w:i/>
          <w:sz w:val="24"/>
          <w:szCs w:val="24"/>
          <w:lang w:val="en-CA"/>
        </w:rPr>
        <w:t xml:space="preserve">ng as a </w:t>
      </w:r>
      <w:r w:rsidRPr="0093159F">
        <w:rPr>
          <w:rFonts w:ascii="Times New Roman" w:hAnsi="Times New Roman"/>
          <w:i/>
          <w:iCs/>
          <w:sz w:val="24"/>
          <w:szCs w:val="24"/>
          <w:lang w:val="en-CA"/>
        </w:rPr>
        <w:t xml:space="preserve">deliberative, disciplined approach to producing fundamental </w:t>
      </w:r>
      <w:r w:rsidRPr="0093159F">
        <w:rPr>
          <w:rFonts w:ascii="Times New Roman" w:hAnsi="Times New Roman"/>
          <w:b/>
          <w:i/>
          <w:iCs/>
          <w:sz w:val="24"/>
          <w:szCs w:val="24"/>
          <w:lang w:val="en-CA"/>
        </w:rPr>
        <w:t>decisions and actions</w:t>
      </w:r>
      <w:r w:rsidRPr="0093159F">
        <w:rPr>
          <w:rFonts w:ascii="Times New Roman" w:hAnsi="Times New Roman"/>
          <w:i/>
          <w:iCs/>
          <w:sz w:val="24"/>
          <w:szCs w:val="24"/>
          <w:lang w:val="en-CA"/>
        </w:rPr>
        <w:t xml:space="preserve"> that shape and guide what an organization (or other entity) is, what it does, and why. </w:t>
      </w:r>
      <w:r w:rsidRPr="0093159F">
        <w:rPr>
          <w:rFonts w:ascii="Times New Roman" w:hAnsi="Times New Roman"/>
          <w:i/>
          <w:sz w:val="24"/>
          <w:szCs w:val="24"/>
          <w:lang w:val="en-CA"/>
        </w:rPr>
        <w:t>Strategic planning may be thought of as a “way of knowing” intended to help lea</w:t>
      </w:r>
      <w:r w:rsidRPr="0093159F">
        <w:rPr>
          <w:rFonts w:ascii="Times New Roman" w:hAnsi="Times New Roman"/>
          <w:i/>
          <w:sz w:val="24"/>
          <w:szCs w:val="24"/>
          <w:lang w:val="en-CA"/>
        </w:rPr>
        <w:t xml:space="preserve">ders and managers discern </w:t>
      </w:r>
      <w:r w:rsidRPr="0093159F">
        <w:rPr>
          <w:rFonts w:ascii="Times New Roman" w:hAnsi="Times New Roman"/>
          <w:b/>
          <w:i/>
          <w:sz w:val="24"/>
          <w:szCs w:val="24"/>
          <w:lang w:val="en-CA"/>
        </w:rPr>
        <w:t>what to do, how, and why</w:t>
      </w:r>
      <w:r w:rsidRPr="0093159F">
        <w:rPr>
          <w:rFonts w:ascii="Times New Roman" w:hAnsi="Times New Roman"/>
          <w:i/>
          <w:sz w:val="24"/>
          <w:szCs w:val="24"/>
          <w:lang w:val="en-CA"/>
        </w:rPr>
        <w:t>. (John M. Bryson (2011).</w:t>
      </w:r>
      <w:r w:rsidRPr="0093159F">
        <w:rPr>
          <w:rFonts w:ascii="Times New Roman" w:hAnsi="Times New Roman"/>
          <w:i/>
          <w:sz w:val="24"/>
          <w:szCs w:val="24"/>
        </w:rPr>
        <w:t xml:space="preserve"> </w:t>
      </w:r>
      <w:r w:rsidRPr="0093159F">
        <w:rPr>
          <w:rFonts w:ascii="Times New Roman" w:hAnsi="Times New Roman"/>
          <w:i/>
          <w:sz w:val="24"/>
          <w:szCs w:val="24"/>
          <w:lang w:val="en-CA"/>
        </w:rPr>
        <w:t xml:space="preserve">Strategic planning for public and </w:t>
      </w:r>
      <w:proofErr w:type="spellStart"/>
      <w:r w:rsidRPr="0093159F">
        <w:rPr>
          <w:rFonts w:ascii="Times New Roman" w:hAnsi="Times New Roman"/>
          <w:i/>
          <w:sz w:val="24"/>
          <w:szCs w:val="24"/>
          <w:lang w:val="en-CA"/>
        </w:rPr>
        <w:t>nonprofit</w:t>
      </w:r>
      <w:proofErr w:type="spellEnd"/>
      <w:r w:rsidRPr="0093159F">
        <w:rPr>
          <w:rFonts w:ascii="Times New Roman" w:hAnsi="Times New Roman"/>
          <w:i/>
          <w:sz w:val="24"/>
          <w:szCs w:val="24"/>
          <w:lang w:val="en-CA"/>
        </w:rPr>
        <w:t xml:space="preserve"> organizations: a guide to strengthening and sustaining organizational achievement)</w:t>
      </w:r>
    </w:p>
    <w:p w:rsidR="0093159F" w:rsidRPr="0093159F" w:rsidRDefault="00FE7287" w:rsidP="0093159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i/>
          <w:sz w:val="24"/>
          <w:szCs w:val="24"/>
          <w:lang w:val="en-CA"/>
        </w:rPr>
      </w:pPr>
      <w:r>
        <w:rPr>
          <w:rFonts w:ascii="Times New Roman" w:hAnsi="Times New Roman"/>
          <w:i/>
          <w:sz w:val="24"/>
          <w:szCs w:val="24"/>
          <w:lang w:val="en-CA"/>
        </w:rPr>
        <w:br/>
      </w:r>
      <w:r w:rsidRPr="0093159F">
        <w:rPr>
          <w:rFonts w:ascii="Times New Roman" w:hAnsi="Times New Roman"/>
          <w:i/>
          <w:sz w:val="24"/>
          <w:szCs w:val="24"/>
          <w:lang w:val="en-CA"/>
        </w:rPr>
        <w:t>Strategy determines and reveals the organizational p</w:t>
      </w:r>
      <w:r w:rsidRPr="0093159F">
        <w:rPr>
          <w:rFonts w:ascii="Times New Roman" w:hAnsi="Times New Roman"/>
          <w:i/>
          <w:sz w:val="24"/>
          <w:szCs w:val="24"/>
          <w:lang w:val="en-CA"/>
        </w:rPr>
        <w:t>urpose in terms of long-term objectives,</w:t>
      </w:r>
      <w:r>
        <w:rPr>
          <w:rFonts w:ascii="Times New Roman" w:hAnsi="Times New Roman"/>
          <w:i/>
          <w:sz w:val="24"/>
          <w:szCs w:val="24"/>
          <w:lang w:val="en-CA"/>
        </w:rPr>
        <w:t xml:space="preserve"> </w:t>
      </w:r>
      <w:r w:rsidRPr="0093159F">
        <w:rPr>
          <w:rFonts w:ascii="Times New Roman" w:hAnsi="Times New Roman"/>
          <w:b/>
          <w:i/>
          <w:sz w:val="24"/>
          <w:szCs w:val="24"/>
          <w:lang w:val="en-CA"/>
        </w:rPr>
        <w:t>action programs</w:t>
      </w:r>
      <w:r w:rsidRPr="0093159F">
        <w:rPr>
          <w:rFonts w:ascii="Times New Roman" w:hAnsi="Times New Roman"/>
          <w:i/>
          <w:sz w:val="24"/>
          <w:szCs w:val="24"/>
          <w:lang w:val="en-CA"/>
        </w:rPr>
        <w:t xml:space="preserve">, and resource allocation priorities….. (Arnoldo C. </w:t>
      </w:r>
      <w:proofErr w:type="spellStart"/>
      <w:r w:rsidRPr="0093159F">
        <w:rPr>
          <w:rFonts w:ascii="Times New Roman" w:hAnsi="Times New Roman"/>
          <w:i/>
          <w:sz w:val="24"/>
          <w:szCs w:val="24"/>
          <w:lang w:val="en-CA"/>
        </w:rPr>
        <w:t>Hax</w:t>
      </w:r>
      <w:proofErr w:type="spellEnd"/>
      <w:r w:rsidRPr="0093159F">
        <w:rPr>
          <w:rFonts w:ascii="Times New Roman" w:hAnsi="Times New Roman"/>
          <w:i/>
          <w:sz w:val="24"/>
          <w:szCs w:val="24"/>
          <w:lang w:val="en-CA"/>
        </w:rPr>
        <w:t xml:space="preserve"> &amp; Nicolas S. </w:t>
      </w:r>
      <w:proofErr w:type="spellStart"/>
      <w:r w:rsidRPr="0093159F">
        <w:rPr>
          <w:rFonts w:ascii="Times New Roman" w:hAnsi="Times New Roman"/>
          <w:i/>
          <w:sz w:val="24"/>
          <w:szCs w:val="24"/>
          <w:lang w:val="en-CA"/>
        </w:rPr>
        <w:t>Majluf</w:t>
      </w:r>
      <w:proofErr w:type="spellEnd"/>
      <w:r w:rsidRPr="0093159F">
        <w:rPr>
          <w:rFonts w:ascii="Times New Roman" w:hAnsi="Times New Roman"/>
          <w:i/>
          <w:sz w:val="24"/>
          <w:szCs w:val="24"/>
          <w:lang w:val="en-CA"/>
        </w:rPr>
        <w:t xml:space="preserve"> (1996). The Strategy Concept and Process, A Pragmatic Approach, p. 14)</w:t>
      </w:r>
    </w:p>
    <w:p w:rsidR="002F1DC7" w:rsidRDefault="002F1DC7" w:rsidP="0093159F">
      <w:pPr>
        <w:jc w:val="both"/>
        <w:rPr>
          <w:rFonts w:ascii="Times New Roman" w:hAnsi="Times New Roman"/>
          <w:sz w:val="24"/>
          <w:szCs w:val="24"/>
        </w:rPr>
      </w:pPr>
    </w:p>
    <w:p w:rsidR="0093159F" w:rsidRPr="0093159F" w:rsidRDefault="00FE7287" w:rsidP="0093159F">
      <w:pPr>
        <w:jc w:val="both"/>
        <w:rPr>
          <w:rFonts w:ascii="Times New Roman" w:hAnsi="Times New Roman"/>
          <w:sz w:val="24"/>
          <w:szCs w:val="24"/>
        </w:rPr>
      </w:pPr>
      <w:r w:rsidRPr="0093159F">
        <w:rPr>
          <w:rFonts w:ascii="Times New Roman" w:hAnsi="Times New Roman"/>
          <w:sz w:val="24"/>
          <w:szCs w:val="24"/>
        </w:rPr>
        <w:lastRenderedPageBreak/>
        <w:t xml:space="preserve">Visās definīcijās līdzās mērķiem un resursu plānošanai ir uzsvērts, ka stratēģija ietver arī mērķu sasniegšanas mehānismu, bet bez operatīvajām detaļām. Tāpēc, </w:t>
      </w:r>
      <w:r w:rsidR="002F1DC7">
        <w:rPr>
          <w:rFonts w:ascii="Times New Roman" w:hAnsi="Times New Roman"/>
          <w:sz w:val="24"/>
          <w:szCs w:val="24"/>
        </w:rPr>
        <w:t>lai neradītu</w:t>
      </w:r>
      <w:r w:rsidRPr="0093159F">
        <w:rPr>
          <w:rFonts w:ascii="Times New Roman" w:hAnsi="Times New Roman"/>
          <w:sz w:val="24"/>
          <w:szCs w:val="24"/>
        </w:rPr>
        <w:t xml:space="preserve"> nepareiz</w:t>
      </w:r>
      <w:r w:rsidR="002F1DC7">
        <w:rPr>
          <w:rFonts w:ascii="Times New Roman" w:hAnsi="Times New Roman"/>
          <w:sz w:val="24"/>
          <w:szCs w:val="24"/>
        </w:rPr>
        <w:t>u</w:t>
      </w:r>
      <w:r w:rsidRPr="0093159F">
        <w:rPr>
          <w:rFonts w:ascii="Times New Roman" w:hAnsi="Times New Roman"/>
          <w:sz w:val="24"/>
          <w:szCs w:val="24"/>
        </w:rPr>
        <w:t xml:space="preserve"> priekšstat</w:t>
      </w:r>
      <w:r w:rsidR="002F1DC7">
        <w:rPr>
          <w:rFonts w:ascii="Times New Roman" w:hAnsi="Times New Roman"/>
          <w:sz w:val="24"/>
          <w:szCs w:val="24"/>
        </w:rPr>
        <w:t>u</w:t>
      </w:r>
      <w:r w:rsidRPr="0093159F">
        <w:rPr>
          <w:rFonts w:ascii="Times New Roman" w:hAnsi="Times New Roman"/>
          <w:sz w:val="24"/>
          <w:szCs w:val="24"/>
        </w:rPr>
        <w:t>, kādai jābūt organizācijas stratēģijai.</w:t>
      </w:r>
      <w:r w:rsidRPr="002F1DC7">
        <w:rPr>
          <w:rFonts w:ascii="Times New Roman" w:hAnsi="Times New Roman"/>
          <w:sz w:val="24"/>
          <w:szCs w:val="24"/>
        </w:rPr>
        <w:t xml:space="preserve"> Piedāvājam šādu redak</w:t>
      </w:r>
      <w:r w:rsidRPr="002F1DC7">
        <w:rPr>
          <w:rFonts w:ascii="Times New Roman" w:hAnsi="Times New Roman"/>
          <w:sz w:val="24"/>
          <w:szCs w:val="24"/>
        </w:rPr>
        <w:t>ciju:</w:t>
      </w:r>
    </w:p>
    <w:p w:rsidR="00FA253E" w:rsidRPr="002F1DC7" w:rsidRDefault="00FE7287" w:rsidP="002F1DC7">
      <w:pPr>
        <w:ind w:left="720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93159F">
        <w:rPr>
          <w:rFonts w:ascii="Times New Roman" w:hAnsi="Times New Roman"/>
          <w:i/>
          <w:sz w:val="24"/>
          <w:szCs w:val="24"/>
          <w:u w:val="single"/>
        </w:rPr>
        <w:t>Darbības stratēģija ir institūcijas kapacitātes attīstības un pārvaldības instruments – tā nosaka institūcijas attīstības prioritātes un mērķus noteiktam laika periodam, kā arī</w:t>
      </w:r>
      <w:r w:rsidRPr="0093159F">
        <w:rPr>
          <w:rFonts w:ascii="Times New Roman" w:hAnsi="Times New Roman"/>
          <w:b/>
          <w:sz w:val="24"/>
          <w:szCs w:val="24"/>
          <w:u w:val="single"/>
        </w:rPr>
        <w:t xml:space="preserve"> darbību kopumu to sasniegšanai,</w:t>
      </w:r>
      <w:r w:rsidRPr="0093159F">
        <w:rPr>
          <w:rFonts w:ascii="Times New Roman" w:hAnsi="Times New Roman"/>
          <w:i/>
          <w:sz w:val="24"/>
          <w:szCs w:val="24"/>
          <w:u w:val="single"/>
        </w:rPr>
        <w:t xml:space="preserve"> lai institūcija spētu nodrošināt tās atbi</w:t>
      </w:r>
      <w:r w:rsidRPr="0093159F">
        <w:rPr>
          <w:rFonts w:ascii="Times New Roman" w:hAnsi="Times New Roman"/>
          <w:i/>
          <w:sz w:val="24"/>
          <w:szCs w:val="24"/>
          <w:u w:val="single"/>
        </w:rPr>
        <w:t>ldībā esošo rīcībpolitikas mērķu īstenošanu, efektīvi izmantojot pieejamos resursus.</w:t>
      </w:r>
    </w:p>
    <w:p w:rsidR="00D24B7E" w:rsidRPr="00D24B7E" w:rsidRDefault="00FE7287" w:rsidP="00D24B7E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D24B7E">
        <w:rPr>
          <w:rFonts w:ascii="Times New Roman" w:hAnsi="Times New Roman"/>
          <w:sz w:val="24"/>
          <w:szCs w:val="24"/>
        </w:rPr>
        <w:t xml:space="preserve">2. Lūdzam skaidrot, kāpēc stratēģijas darbības perioda īsākais termiņš noteikts četri gadi, attiecīgi aicinām izvērtēt instrukcijas 3.punktā noteikto stratēģijas darbības </w:t>
      </w:r>
      <w:r w:rsidRPr="00D24B7E">
        <w:rPr>
          <w:rFonts w:ascii="Times New Roman" w:hAnsi="Times New Roman"/>
          <w:sz w:val="24"/>
          <w:szCs w:val="24"/>
        </w:rPr>
        <w:t>termiņu atbilstību 2014.gada 2.decembra Ministru kabineta noteikumu Nr.737 “Attīstības plānošanas dokumentu izstrādes un ietekmes izvērtēšanas noteikumi” 53. punktā noteiktajam, ka institūcijas darbības stratēģija nodrošina tiešās pārvaldes institūcijas da</w:t>
      </w:r>
      <w:r w:rsidRPr="00D24B7E">
        <w:rPr>
          <w:rFonts w:ascii="Times New Roman" w:hAnsi="Times New Roman"/>
          <w:sz w:val="24"/>
          <w:szCs w:val="24"/>
        </w:rPr>
        <w:t>rbības plānošanu tās kompetencē esošajās politikas nozarēs atbilstoši attiecīgajā nozarē apstiprinātiem attīstības plānošanas dokumentiem, tiesību aktiem un plānotajam institūcijas valsts budžeta izdevumu kopapjomam vidējam termiņam (trīs gadi).</w:t>
      </w:r>
    </w:p>
    <w:p w:rsidR="00D24B7E" w:rsidRPr="00D24B7E" w:rsidRDefault="00FE7287" w:rsidP="00FA253E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2F1DC7">
        <w:rPr>
          <w:rFonts w:ascii="Times New Roman" w:hAnsi="Times New Roman"/>
          <w:sz w:val="24"/>
          <w:szCs w:val="24"/>
        </w:rPr>
        <w:t xml:space="preserve">. Lūdzam </w:t>
      </w:r>
      <w:r w:rsidRPr="002F1DC7">
        <w:rPr>
          <w:rFonts w:ascii="Times New Roman" w:hAnsi="Times New Roman"/>
          <w:sz w:val="24"/>
          <w:szCs w:val="24"/>
        </w:rPr>
        <w:t>papildināt instrukcijas trešo sadaļu, nosakot gadījumus, kad jāizstrādā jauna stratēģija, ņemot vērā, ka instrukcijā minēti gadījumi</w:t>
      </w:r>
      <w:r w:rsidRPr="00D24B7E">
        <w:rPr>
          <w:rFonts w:ascii="Times New Roman" w:hAnsi="Times New Roman"/>
          <w:sz w:val="24"/>
          <w:szCs w:val="24"/>
        </w:rPr>
        <w:t>, kad stratēģija jāaktualizē, piemēram, jauna stratēģija jāizstrādā, beidzoties iepriekšējās stratēģijas darbības termiņam.</w:t>
      </w:r>
    </w:p>
    <w:p w:rsidR="00D24B7E" w:rsidRDefault="00D24B7E" w:rsidP="00D24B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DC7" w:rsidRPr="002F1DC7" w:rsidRDefault="00FE7287" w:rsidP="00FA120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Ņemot vērā </w:t>
      </w:r>
      <w:r w:rsidRPr="002F1DC7">
        <w:rPr>
          <w:rFonts w:ascii="Times New Roman" w:hAnsi="Times New Roman"/>
          <w:sz w:val="24"/>
          <w:szCs w:val="24"/>
        </w:rPr>
        <w:t xml:space="preserve">izziņā </w:t>
      </w:r>
      <w:r>
        <w:rPr>
          <w:rFonts w:ascii="Times New Roman" w:hAnsi="Times New Roman"/>
          <w:sz w:val="24"/>
          <w:szCs w:val="24"/>
        </w:rPr>
        <w:t xml:space="preserve">sniegto </w:t>
      </w:r>
      <w:r w:rsidRPr="002F1DC7">
        <w:rPr>
          <w:rFonts w:ascii="Times New Roman" w:hAnsi="Times New Roman"/>
          <w:sz w:val="24"/>
          <w:szCs w:val="24"/>
        </w:rPr>
        <w:t>skaidr</w:t>
      </w:r>
      <w:r>
        <w:rPr>
          <w:rFonts w:ascii="Times New Roman" w:hAnsi="Times New Roman"/>
          <w:sz w:val="24"/>
          <w:szCs w:val="24"/>
        </w:rPr>
        <w:t>ojumu</w:t>
      </w:r>
      <w:r w:rsidRPr="002F1DC7">
        <w:rPr>
          <w:rFonts w:ascii="Times New Roman" w:hAnsi="Times New Roman"/>
          <w:sz w:val="24"/>
          <w:szCs w:val="24"/>
        </w:rPr>
        <w:t>: “Uzskatām, ka nav nepieciešams vēl sīkāk regulēt stratēģijas saturu vai tās pārskatīšanu. Instrukcijas projekts nosaka minimālās prasības stratēģijas saturam, kā arī to, ka stratēģiju apstiprina institūcijas vadītājs</w:t>
      </w:r>
      <w:r w:rsidRPr="002F1DC7">
        <w:rPr>
          <w:rFonts w:ascii="Times New Roman" w:hAnsi="Times New Roman"/>
          <w:sz w:val="24"/>
          <w:szCs w:val="24"/>
        </w:rPr>
        <w:t>. Institūcijas var papildināt stratēģijas ar jebkādu citu informāciju....”</w:t>
      </w:r>
      <w:r w:rsidR="004F2B01">
        <w:rPr>
          <w:rFonts w:ascii="Times New Roman" w:hAnsi="Times New Roman"/>
          <w:sz w:val="24"/>
          <w:szCs w:val="24"/>
        </w:rPr>
        <w:t>,</w:t>
      </w:r>
      <w:r w:rsidR="00FA1204">
        <w:rPr>
          <w:rFonts w:ascii="Times New Roman" w:hAnsi="Times New Roman"/>
          <w:sz w:val="24"/>
          <w:szCs w:val="24"/>
        </w:rPr>
        <w:t xml:space="preserve"> </w:t>
      </w:r>
      <w:r w:rsidR="004F2B01">
        <w:rPr>
          <w:rFonts w:ascii="Times New Roman" w:hAnsi="Times New Roman"/>
          <w:sz w:val="24"/>
          <w:szCs w:val="24"/>
        </w:rPr>
        <w:t>m</w:t>
      </w:r>
      <w:r w:rsidR="00FA1204">
        <w:rPr>
          <w:rFonts w:ascii="Times New Roman" w:hAnsi="Times New Roman"/>
          <w:sz w:val="24"/>
          <w:szCs w:val="24"/>
        </w:rPr>
        <w:t>inistrija p</w:t>
      </w:r>
      <w:r w:rsidRPr="002F1DC7">
        <w:rPr>
          <w:rFonts w:ascii="Times New Roman" w:hAnsi="Times New Roman"/>
          <w:sz w:val="24"/>
          <w:szCs w:val="24"/>
        </w:rPr>
        <w:t>iekrīt, ka institūcijas pašas veido stratēģijas saturu un to var papildināt ar nepieciešamo i</w:t>
      </w:r>
      <w:r w:rsidR="00FA1204">
        <w:rPr>
          <w:rFonts w:ascii="Times New Roman" w:hAnsi="Times New Roman"/>
          <w:sz w:val="24"/>
          <w:szCs w:val="24"/>
        </w:rPr>
        <w:t xml:space="preserve">nformāciju pēc saviem ieskatiem, tomēr </w:t>
      </w:r>
      <w:r w:rsidRPr="002F1DC7">
        <w:rPr>
          <w:rFonts w:ascii="Times New Roman" w:hAnsi="Times New Roman"/>
          <w:sz w:val="24"/>
          <w:szCs w:val="24"/>
        </w:rPr>
        <w:t xml:space="preserve">instrukcijas projekts nenosaka, ka šajā dokumentā noteikti jānorāda </w:t>
      </w:r>
      <w:proofErr w:type="spellStart"/>
      <w:r w:rsidRPr="002F1DC7">
        <w:rPr>
          <w:rFonts w:ascii="Times New Roman" w:hAnsi="Times New Roman"/>
          <w:sz w:val="24"/>
          <w:szCs w:val="24"/>
        </w:rPr>
        <w:t>orgnizācijas</w:t>
      </w:r>
      <w:proofErr w:type="spellEnd"/>
      <w:r w:rsidRPr="002F1DC7">
        <w:rPr>
          <w:rFonts w:ascii="Times New Roman" w:hAnsi="Times New Roman"/>
          <w:sz w:val="24"/>
          <w:szCs w:val="24"/>
        </w:rPr>
        <w:t xml:space="preserve"> plānotā darbība (</w:t>
      </w:r>
      <w:r w:rsidRPr="00FA1204">
        <w:rPr>
          <w:rFonts w:ascii="Times New Roman" w:hAnsi="Times New Roman"/>
          <w:i/>
          <w:sz w:val="24"/>
          <w:szCs w:val="24"/>
        </w:rPr>
        <w:t>lielos vilcienos</w:t>
      </w:r>
      <w:r w:rsidRPr="002F1DC7">
        <w:rPr>
          <w:rFonts w:ascii="Times New Roman" w:hAnsi="Times New Roman"/>
          <w:sz w:val="24"/>
          <w:szCs w:val="24"/>
        </w:rPr>
        <w:t>) mērķu sasniegšanai, kas faktiski ir viena no stratēģijas pamata sastāvdaļām</w:t>
      </w:r>
      <w:r w:rsidR="00FA1204">
        <w:rPr>
          <w:rFonts w:ascii="Times New Roman" w:hAnsi="Times New Roman"/>
          <w:sz w:val="24"/>
          <w:szCs w:val="24"/>
        </w:rPr>
        <w:t>, tāpēc aicinām</w:t>
      </w:r>
      <w:r w:rsidRPr="002F1DC7">
        <w:rPr>
          <w:rFonts w:ascii="Times New Roman" w:hAnsi="Times New Roman"/>
          <w:sz w:val="24"/>
          <w:szCs w:val="24"/>
        </w:rPr>
        <w:t xml:space="preserve"> iekļaut šo</w:t>
      </w:r>
      <w:r w:rsidRPr="002F1DC7">
        <w:rPr>
          <w:rFonts w:ascii="Times New Roman" w:hAnsi="Times New Roman"/>
          <w:sz w:val="24"/>
          <w:szCs w:val="24"/>
        </w:rPr>
        <w:t xml:space="preserve"> aspektu minimāl</w:t>
      </w:r>
      <w:r w:rsidR="00FA1204">
        <w:rPr>
          <w:rFonts w:ascii="Times New Roman" w:hAnsi="Times New Roman"/>
          <w:sz w:val="24"/>
          <w:szCs w:val="24"/>
        </w:rPr>
        <w:t>o</w:t>
      </w:r>
      <w:r w:rsidRPr="002F1DC7">
        <w:rPr>
          <w:rFonts w:ascii="Times New Roman" w:hAnsi="Times New Roman"/>
          <w:sz w:val="24"/>
          <w:szCs w:val="24"/>
        </w:rPr>
        <w:t xml:space="preserve"> prasīb</w:t>
      </w:r>
      <w:r w:rsidR="00FA1204">
        <w:rPr>
          <w:rFonts w:ascii="Times New Roman" w:hAnsi="Times New Roman"/>
          <w:sz w:val="24"/>
          <w:szCs w:val="24"/>
        </w:rPr>
        <w:t>u principā, p</w:t>
      </w:r>
      <w:r w:rsidRPr="002F1DC7">
        <w:rPr>
          <w:rFonts w:ascii="Times New Roman" w:hAnsi="Times New Roman"/>
          <w:sz w:val="24"/>
          <w:szCs w:val="24"/>
        </w:rPr>
        <w:t>iedāvāj</w:t>
      </w:r>
      <w:r w:rsidR="00FA1204">
        <w:rPr>
          <w:rFonts w:ascii="Times New Roman" w:hAnsi="Times New Roman"/>
          <w:sz w:val="24"/>
          <w:szCs w:val="24"/>
        </w:rPr>
        <w:t>ot</w:t>
      </w:r>
      <w:r w:rsidRPr="002F1DC7">
        <w:rPr>
          <w:rFonts w:ascii="Times New Roman" w:hAnsi="Times New Roman"/>
          <w:sz w:val="24"/>
          <w:szCs w:val="24"/>
        </w:rPr>
        <w:t xml:space="preserve"> </w:t>
      </w:r>
      <w:r w:rsidR="00FA1204">
        <w:rPr>
          <w:rFonts w:ascii="Times New Roman" w:hAnsi="Times New Roman"/>
          <w:sz w:val="24"/>
          <w:szCs w:val="24"/>
        </w:rPr>
        <w:t xml:space="preserve">šādu </w:t>
      </w:r>
      <w:r w:rsidRPr="002F1DC7">
        <w:rPr>
          <w:rFonts w:ascii="Times New Roman" w:hAnsi="Times New Roman"/>
          <w:sz w:val="24"/>
          <w:szCs w:val="24"/>
        </w:rPr>
        <w:t>redakciju, kuru var koriģēt, ja nepieciešams saskaņot terminoloģiju visa dokumenta kontekstā:</w:t>
      </w:r>
    </w:p>
    <w:p w:rsidR="002F1DC7" w:rsidRPr="002F1DC7" w:rsidRDefault="00FE7287" w:rsidP="002F1DC7">
      <w:pPr>
        <w:pStyle w:val="tv2132"/>
        <w:spacing w:line="240" w:lineRule="auto"/>
        <w:ind w:left="720" w:firstLine="0"/>
        <w:jc w:val="both"/>
        <w:rPr>
          <w:i/>
          <w:color w:val="auto"/>
          <w:sz w:val="24"/>
          <w:szCs w:val="24"/>
        </w:rPr>
      </w:pPr>
      <w:r w:rsidRPr="002F1DC7">
        <w:rPr>
          <w:i/>
          <w:color w:val="auto"/>
          <w:sz w:val="24"/>
          <w:szCs w:val="24"/>
        </w:rPr>
        <w:t>“stratēģiskie darbības virzieni un galvenie uzdevumi, ko institūcija plāno veikt, lai sasniegtu izvirzītos mēr</w:t>
      </w:r>
      <w:r w:rsidRPr="002F1DC7">
        <w:rPr>
          <w:i/>
          <w:color w:val="auto"/>
          <w:sz w:val="24"/>
          <w:szCs w:val="24"/>
        </w:rPr>
        <w:t>ķus, nenorādot sīkāku informāciju par konkrētiem pasākumiem un operatīvām detaļām, kas raksturīgi īstermiņa rīcības p</w:t>
      </w:r>
      <w:r w:rsidR="00FA1204">
        <w:rPr>
          <w:i/>
          <w:color w:val="auto"/>
          <w:sz w:val="24"/>
          <w:szCs w:val="24"/>
        </w:rPr>
        <w:t>l</w:t>
      </w:r>
      <w:r w:rsidRPr="002F1DC7">
        <w:rPr>
          <w:i/>
          <w:color w:val="auto"/>
          <w:sz w:val="24"/>
          <w:szCs w:val="24"/>
        </w:rPr>
        <w:t>āniem”</w:t>
      </w:r>
      <w:r w:rsidR="00FA1204">
        <w:rPr>
          <w:i/>
          <w:color w:val="auto"/>
          <w:sz w:val="24"/>
          <w:szCs w:val="24"/>
        </w:rPr>
        <w:t>.</w:t>
      </w:r>
      <w:r w:rsidRPr="002F1DC7">
        <w:rPr>
          <w:i/>
          <w:color w:val="auto"/>
          <w:sz w:val="24"/>
          <w:szCs w:val="24"/>
        </w:rPr>
        <w:t xml:space="preserve"> </w:t>
      </w:r>
    </w:p>
    <w:p w:rsidR="002F1DC7" w:rsidRPr="002F1DC7" w:rsidRDefault="002F1DC7" w:rsidP="002F1DC7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F1DC7" w:rsidRPr="002F1DC7" w:rsidRDefault="002F1DC7" w:rsidP="002F1DC7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D4592" w:rsidRPr="00A17D5F" w:rsidRDefault="002D4592" w:rsidP="002D4592">
      <w:pPr>
        <w:pStyle w:val="tv2132"/>
        <w:spacing w:line="240" w:lineRule="auto"/>
        <w:ind w:firstLine="0"/>
        <w:jc w:val="both"/>
        <w:rPr>
          <w:b/>
          <w:color w:val="auto"/>
          <w:sz w:val="24"/>
          <w:szCs w:val="24"/>
        </w:rPr>
      </w:pPr>
    </w:p>
    <w:p w:rsidR="00820915" w:rsidRPr="00A17D5F" w:rsidRDefault="00820915" w:rsidP="00DE42C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D76A9" w:rsidRPr="00A17D5F" w:rsidRDefault="00FE7287" w:rsidP="00241B70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 w:rsidRPr="00A17D5F">
        <w:rPr>
          <w:rFonts w:ascii="Times New Roman" w:hAnsi="Times New Roman"/>
          <w:sz w:val="24"/>
          <w:szCs w:val="24"/>
        </w:rPr>
        <w:t>Valsts sekretār</w:t>
      </w:r>
      <w:r w:rsidR="00241B70" w:rsidRPr="00A17D5F">
        <w:rPr>
          <w:rFonts w:ascii="Times New Roman" w:hAnsi="Times New Roman"/>
          <w:sz w:val="24"/>
          <w:szCs w:val="24"/>
        </w:rPr>
        <w:t>e</w:t>
      </w:r>
      <w:r w:rsidR="00241B70" w:rsidRPr="00A17D5F">
        <w:rPr>
          <w:rFonts w:ascii="Times New Roman" w:hAnsi="Times New Roman"/>
          <w:sz w:val="24"/>
          <w:szCs w:val="24"/>
        </w:rPr>
        <w:tab/>
      </w:r>
      <w:r w:rsidR="00241B70" w:rsidRPr="00A17D5F">
        <w:rPr>
          <w:rFonts w:ascii="Times New Roman" w:hAnsi="Times New Roman"/>
          <w:sz w:val="24"/>
          <w:szCs w:val="24"/>
        </w:rPr>
        <w:tab/>
      </w:r>
      <w:r w:rsidR="00241B70" w:rsidRPr="00A17D5F">
        <w:rPr>
          <w:rFonts w:ascii="Times New Roman" w:hAnsi="Times New Roman"/>
          <w:sz w:val="24"/>
          <w:szCs w:val="24"/>
        </w:rPr>
        <w:tab/>
      </w:r>
      <w:r w:rsidR="00241B70" w:rsidRPr="00A17D5F">
        <w:rPr>
          <w:rFonts w:ascii="Times New Roman" w:hAnsi="Times New Roman"/>
          <w:sz w:val="24"/>
          <w:szCs w:val="24"/>
        </w:rPr>
        <w:tab/>
      </w:r>
      <w:r w:rsidR="00241B70" w:rsidRPr="00A17D5F">
        <w:rPr>
          <w:rFonts w:ascii="Times New Roman" w:hAnsi="Times New Roman"/>
          <w:sz w:val="24"/>
          <w:szCs w:val="24"/>
        </w:rPr>
        <w:tab/>
      </w:r>
      <w:r w:rsidR="00241B70" w:rsidRPr="00A17D5F">
        <w:rPr>
          <w:rFonts w:ascii="Times New Roman" w:hAnsi="Times New Roman"/>
          <w:sz w:val="24"/>
          <w:szCs w:val="24"/>
        </w:rPr>
        <w:tab/>
      </w:r>
      <w:r w:rsidR="00241B70" w:rsidRPr="00A17D5F">
        <w:rPr>
          <w:rFonts w:ascii="Times New Roman" w:hAnsi="Times New Roman"/>
          <w:sz w:val="24"/>
          <w:szCs w:val="24"/>
        </w:rPr>
        <w:tab/>
      </w:r>
      <w:r w:rsidR="00241B70" w:rsidRPr="00A17D5F">
        <w:rPr>
          <w:rFonts w:ascii="Times New Roman" w:hAnsi="Times New Roman"/>
          <w:sz w:val="24"/>
          <w:szCs w:val="24"/>
        </w:rPr>
        <w:tab/>
      </w:r>
      <w:r w:rsidR="001802CD" w:rsidRPr="00A17D5F">
        <w:rPr>
          <w:rFonts w:ascii="Times New Roman" w:hAnsi="Times New Roman"/>
          <w:sz w:val="24"/>
          <w:szCs w:val="24"/>
        </w:rPr>
        <w:t>L.Lejiņa</w:t>
      </w:r>
    </w:p>
    <w:p w:rsidR="003D76A9" w:rsidRPr="00A17D5F" w:rsidRDefault="003D76A9" w:rsidP="003D76A9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</w:p>
    <w:p w:rsidR="00047388" w:rsidRPr="000C73A4" w:rsidRDefault="00047388" w:rsidP="00B16BDE">
      <w:pPr>
        <w:spacing w:after="0" w:line="240" w:lineRule="auto"/>
        <w:ind w:firstLine="851"/>
        <w:rPr>
          <w:rFonts w:ascii="Times New Roman" w:hAnsi="Times New Roman"/>
          <w:sz w:val="26"/>
          <w:szCs w:val="26"/>
        </w:rPr>
      </w:pPr>
    </w:p>
    <w:p w:rsidR="009442AA" w:rsidRPr="000C73A4" w:rsidRDefault="009442AA" w:rsidP="00B16BDE">
      <w:pPr>
        <w:spacing w:after="0" w:line="240" w:lineRule="auto"/>
        <w:ind w:firstLine="851"/>
        <w:rPr>
          <w:rFonts w:ascii="Times New Roman" w:hAnsi="Times New Roman"/>
          <w:sz w:val="26"/>
          <w:szCs w:val="26"/>
        </w:rPr>
      </w:pPr>
    </w:p>
    <w:p w:rsidR="009442AA" w:rsidRPr="000C73A4" w:rsidRDefault="009442AA" w:rsidP="00B16BDE">
      <w:pPr>
        <w:spacing w:after="0" w:line="240" w:lineRule="auto"/>
        <w:ind w:firstLine="851"/>
        <w:rPr>
          <w:rFonts w:ascii="Times New Roman" w:hAnsi="Times New Roman"/>
          <w:sz w:val="26"/>
          <w:szCs w:val="26"/>
        </w:rPr>
      </w:pPr>
    </w:p>
    <w:p w:rsidR="009442AA" w:rsidRPr="000C73A4" w:rsidRDefault="009442AA" w:rsidP="00B16BDE">
      <w:pPr>
        <w:spacing w:after="0" w:line="240" w:lineRule="auto"/>
        <w:ind w:firstLine="851"/>
        <w:rPr>
          <w:rFonts w:ascii="Times New Roman" w:hAnsi="Times New Roman"/>
          <w:sz w:val="26"/>
          <w:szCs w:val="26"/>
        </w:rPr>
      </w:pPr>
    </w:p>
    <w:p w:rsidR="009442AA" w:rsidRPr="000C73A4" w:rsidRDefault="009442AA" w:rsidP="00B16BDE">
      <w:pPr>
        <w:spacing w:after="0" w:line="240" w:lineRule="auto"/>
        <w:ind w:firstLine="851"/>
        <w:rPr>
          <w:rFonts w:ascii="Times New Roman" w:hAnsi="Times New Roman"/>
          <w:sz w:val="26"/>
          <w:szCs w:val="26"/>
        </w:rPr>
      </w:pPr>
    </w:p>
    <w:p w:rsidR="004453C0" w:rsidRPr="005A4E29" w:rsidRDefault="004453C0" w:rsidP="00E15B7C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sectPr w:rsidR="004453C0" w:rsidRPr="005A4E29" w:rsidSect="00645BF6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1430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E7287" w:rsidRDefault="00FE7287">
      <w:pPr>
        <w:spacing w:after="0" w:line="240" w:lineRule="auto"/>
      </w:pPr>
      <w:r>
        <w:separator/>
      </w:r>
    </w:p>
  </w:endnote>
  <w:endnote w:type="continuationSeparator" w:id="0">
    <w:p w:rsidR="00FE7287" w:rsidRDefault="00FE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51F9F" w:rsidRPr="004B0842" w:rsidRDefault="00FE7287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951F9F" w:rsidRPr="004B0842" w:rsidRDefault="00FE7287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36A5D" w:rsidRPr="004B0842" w:rsidRDefault="00FE7287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436A5D" w:rsidRPr="004B0842" w:rsidRDefault="00FE7287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E7287" w:rsidRDefault="00FE7287">
      <w:pPr>
        <w:spacing w:after="0" w:line="240" w:lineRule="auto"/>
      </w:pPr>
      <w:r>
        <w:separator/>
      </w:r>
    </w:p>
  </w:footnote>
  <w:footnote w:type="continuationSeparator" w:id="0">
    <w:p w:rsidR="00FE7287" w:rsidRDefault="00FE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/>
        <w:sz w:val="28"/>
      </w:rPr>
      <w:id w:val="2089907186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62D4" w:rsidRPr="003662D4" w:rsidRDefault="00FE7287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4F2B01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:rsidR="0062480F" w:rsidRDefault="00624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Pr="00815277" w:rsidRDefault="00FE7287" w:rsidP="00545D03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1871963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5D03" w:rsidRDefault="00FE7287" w:rsidP="00545D03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Vaļņu iela 2, R</w:t>
                          </w:r>
                          <w:r w:rsidR="00FD33D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īga, LV - 1050, tālr. 67226209</w:t>
                          </w: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e-pasts </w:t>
                          </w:r>
                          <w:proofErr w:type="spellStart"/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pasts@izm.gov.lv</w:t>
                          </w:r>
                          <w:proofErr w:type="spellEnd"/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proofErr w:type="spellStart"/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www.izm.gov.lv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545D03" w:rsidP="00545D03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Vaļņu iela 2, R</w:t>
                    </w:r>
                    <w:r w:rsidR="00FD33D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īga, LV - 1050, tālr. 67226209</w:t>
                    </w: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pasts@izm.gov.lv, www.izm.gov.lv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016D6820"/>
    <w:multiLevelType w:val="hybridMultilevel"/>
    <w:tmpl w:val="01C647B2"/>
    <w:lvl w:ilvl="0" w:tplc="697EA366">
      <w:start w:val="28"/>
      <w:numFmt w:val="bullet"/>
      <w:lvlText w:val="-"/>
      <w:lvlJc w:val="left"/>
      <w:pPr>
        <w:ind w:left="480" w:hanging="360"/>
      </w:pPr>
      <w:rPr>
        <w:rFonts w:ascii="Times New Roman" w:eastAsia="Calibri" w:hAnsi="Times New Roman" w:cs="Times New Roman" w:hint="default"/>
      </w:rPr>
    </w:lvl>
    <w:lvl w:ilvl="1" w:tplc="01A42AC4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FA24CDBA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37E479C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9B30FF08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A4142400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598005EA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44F02120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3B628CBC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2" w15:restartNumberingAfterBreak="1">
    <w:nsid w:val="167F374B"/>
    <w:multiLevelType w:val="hybridMultilevel"/>
    <w:tmpl w:val="DC52F58C"/>
    <w:lvl w:ilvl="0" w:tplc="06F2C2B4">
      <w:start w:val="1"/>
      <w:numFmt w:val="decimal"/>
      <w:lvlText w:val="%1."/>
      <w:lvlJc w:val="left"/>
      <w:pPr>
        <w:ind w:left="720" w:hanging="360"/>
      </w:pPr>
    </w:lvl>
    <w:lvl w:ilvl="1" w:tplc="EB42C66E">
      <w:start w:val="1"/>
      <w:numFmt w:val="lowerLetter"/>
      <w:lvlText w:val="%2."/>
      <w:lvlJc w:val="left"/>
      <w:pPr>
        <w:ind w:left="1440" w:hanging="360"/>
      </w:pPr>
    </w:lvl>
    <w:lvl w:ilvl="2" w:tplc="0EDA2A6E">
      <w:start w:val="1"/>
      <w:numFmt w:val="lowerRoman"/>
      <w:lvlText w:val="%3."/>
      <w:lvlJc w:val="right"/>
      <w:pPr>
        <w:ind w:left="2160" w:hanging="180"/>
      </w:pPr>
    </w:lvl>
    <w:lvl w:ilvl="3" w:tplc="23DAE6CE">
      <w:start w:val="1"/>
      <w:numFmt w:val="decimal"/>
      <w:lvlText w:val="%4."/>
      <w:lvlJc w:val="left"/>
      <w:pPr>
        <w:ind w:left="2880" w:hanging="360"/>
      </w:pPr>
    </w:lvl>
    <w:lvl w:ilvl="4" w:tplc="FDB6F86A">
      <w:start w:val="1"/>
      <w:numFmt w:val="lowerLetter"/>
      <w:lvlText w:val="%5."/>
      <w:lvlJc w:val="left"/>
      <w:pPr>
        <w:ind w:left="3600" w:hanging="360"/>
      </w:pPr>
    </w:lvl>
    <w:lvl w:ilvl="5" w:tplc="C7244600">
      <w:start w:val="1"/>
      <w:numFmt w:val="lowerRoman"/>
      <w:lvlText w:val="%6."/>
      <w:lvlJc w:val="right"/>
      <w:pPr>
        <w:ind w:left="4320" w:hanging="180"/>
      </w:pPr>
    </w:lvl>
    <w:lvl w:ilvl="6" w:tplc="EF448D60">
      <w:start w:val="1"/>
      <w:numFmt w:val="decimal"/>
      <w:lvlText w:val="%7."/>
      <w:lvlJc w:val="left"/>
      <w:pPr>
        <w:ind w:left="5040" w:hanging="360"/>
      </w:pPr>
    </w:lvl>
    <w:lvl w:ilvl="7" w:tplc="230E5810">
      <w:start w:val="1"/>
      <w:numFmt w:val="lowerLetter"/>
      <w:lvlText w:val="%8."/>
      <w:lvlJc w:val="left"/>
      <w:pPr>
        <w:ind w:left="5760" w:hanging="360"/>
      </w:pPr>
    </w:lvl>
    <w:lvl w:ilvl="8" w:tplc="EB7CA3E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3F2F2CBF"/>
    <w:multiLevelType w:val="hybridMultilevel"/>
    <w:tmpl w:val="3A006A5A"/>
    <w:lvl w:ilvl="0" w:tplc="BFFEF8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1AEFC6" w:tentative="1">
      <w:start w:val="1"/>
      <w:numFmt w:val="lowerLetter"/>
      <w:lvlText w:val="%2."/>
      <w:lvlJc w:val="left"/>
      <w:pPr>
        <w:ind w:left="1440" w:hanging="360"/>
      </w:pPr>
    </w:lvl>
    <w:lvl w:ilvl="2" w:tplc="176E3732" w:tentative="1">
      <w:start w:val="1"/>
      <w:numFmt w:val="lowerRoman"/>
      <w:lvlText w:val="%3."/>
      <w:lvlJc w:val="right"/>
      <w:pPr>
        <w:ind w:left="2160" w:hanging="180"/>
      </w:pPr>
    </w:lvl>
    <w:lvl w:ilvl="3" w:tplc="CC625B14" w:tentative="1">
      <w:start w:val="1"/>
      <w:numFmt w:val="decimal"/>
      <w:lvlText w:val="%4."/>
      <w:lvlJc w:val="left"/>
      <w:pPr>
        <w:ind w:left="2880" w:hanging="360"/>
      </w:pPr>
    </w:lvl>
    <w:lvl w:ilvl="4" w:tplc="8CB0B334" w:tentative="1">
      <w:start w:val="1"/>
      <w:numFmt w:val="lowerLetter"/>
      <w:lvlText w:val="%5."/>
      <w:lvlJc w:val="left"/>
      <w:pPr>
        <w:ind w:left="3600" w:hanging="360"/>
      </w:pPr>
    </w:lvl>
    <w:lvl w:ilvl="5" w:tplc="79C84C1E" w:tentative="1">
      <w:start w:val="1"/>
      <w:numFmt w:val="lowerRoman"/>
      <w:lvlText w:val="%6."/>
      <w:lvlJc w:val="right"/>
      <w:pPr>
        <w:ind w:left="4320" w:hanging="180"/>
      </w:pPr>
    </w:lvl>
    <w:lvl w:ilvl="6" w:tplc="ADAE5E9E" w:tentative="1">
      <w:start w:val="1"/>
      <w:numFmt w:val="decimal"/>
      <w:lvlText w:val="%7."/>
      <w:lvlJc w:val="left"/>
      <w:pPr>
        <w:ind w:left="5040" w:hanging="360"/>
      </w:pPr>
    </w:lvl>
    <w:lvl w:ilvl="7" w:tplc="61A0C72C" w:tentative="1">
      <w:start w:val="1"/>
      <w:numFmt w:val="lowerLetter"/>
      <w:lvlText w:val="%8."/>
      <w:lvlJc w:val="left"/>
      <w:pPr>
        <w:ind w:left="5760" w:hanging="360"/>
      </w:pPr>
    </w:lvl>
    <w:lvl w:ilvl="8" w:tplc="8B2EDF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51E049D8"/>
    <w:multiLevelType w:val="hybridMultilevel"/>
    <w:tmpl w:val="957C6424"/>
    <w:lvl w:ilvl="0" w:tplc="4A36468A">
      <w:start w:val="2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7EC26CDA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63DC46C8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B2E8E4BA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50C031F2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9B58EF92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5F64D9A8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A63A90EA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DFE04636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1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0CC1"/>
    <w:rsid w:val="000120DB"/>
    <w:rsid w:val="00030349"/>
    <w:rsid w:val="00036120"/>
    <w:rsid w:val="000406EF"/>
    <w:rsid w:val="00047388"/>
    <w:rsid w:val="000739F4"/>
    <w:rsid w:val="000B07E1"/>
    <w:rsid w:val="000C73A4"/>
    <w:rsid w:val="000E04AD"/>
    <w:rsid w:val="000F039B"/>
    <w:rsid w:val="001009A5"/>
    <w:rsid w:val="00121384"/>
    <w:rsid w:val="00124173"/>
    <w:rsid w:val="00160CEB"/>
    <w:rsid w:val="00171FA8"/>
    <w:rsid w:val="001802CD"/>
    <w:rsid w:val="00194E91"/>
    <w:rsid w:val="001A3771"/>
    <w:rsid w:val="001D6709"/>
    <w:rsid w:val="001E6FBF"/>
    <w:rsid w:val="001F00C3"/>
    <w:rsid w:val="002010FF"/>
    <w:rsid w:val="00212977"/>
    <w:rsid w:val="0021556E"/>
    <w:rsid w:val="00241B70"/>
    <w:rsid w:val="00264185"/>
    <w:rsid w:val="00274F49"/>
    <w:rsid w:val="00275B9E"/>
    <w:rsid w:val="00277C99"/>
    <w:rsid w:val="00295865"/>
    <w:rsid w:val="002A6C4C"/>
    <w:rsid w:val="002B3077"/>
    <w:rsid w:val="002D4592"/>
    <w:rsid w:val="002D5C51"/>
    <w:rsid w:val="002E1474"/>
    <w:rsid w:val="002F1DC7"/>
    <w:rsid w:val="003043D1"/>
    <w:rsid w:val="0031204A"/>
    <w:rsid w:val="003205A3"/>
    <w:rsid w:val="00321E25"/>
    <w:rsid w:val="003237FB"/>
    <w:rsid w:val="00335032"/>
    <w:rsid w:val="0034711A"/>
    <w:rsid w:val="003568CD"/>
    <w:rsid w:val="003662D4"/>
    <w:rsid w:val="003814E9"/>
    <w:rsid w:val="00396AC8"/>
    <w:rsid w:val="003A5871"/>
    <w:rsid w:val="003C5409"/>
    <w:rsid w:val="003C5B0B"/>
    <w:rsid w:val="003D392E"/>
    <w:rsid w:val="003D76A9"/>
    <w:rsid w:val="003E4984"/>
    <w:rsid w:val="003F70D8"/>
    <w:rsid w:val="003F7996"/>
    <w:rsid w:val="00410CAE"/>
    <w:rsid w:val="00436A5D"/>
    <w:rsid w:val="004453C0"/>
    <w:rsid w:val="00451F28"/>
    <w:rsid w:val="00493308"/>
    <w:rsid w:val="00497EAA"/>
    <w:rsid w:val="004B0842"/>
    <w:rsid w:val="004B48FD"/>
    <w:rsid w:val="004B4E12"/>
    <w:rsid w:val="004B6949"/>
    <w:rsid w:val="004C5B33"/>
    <w:rsid w:val="004D088B"/>
    <w:rsid w:val="004D1934"/>
    <w:rsid w:val="004F039A"/>
    <w:rsid w:val="004F2B01"/>
    <w:rsid w:val="005024D2"/>
    <w:rsid w:val="0052708C"/>
    <w:rsid w:val="00535564"/>
    <w:rsid w:val="00537CA3"/>
    <w:rsid w:val="005439EB"/>
    <w:rsid w:val="00545D03"/>
    <w:rsid w:val="005507D7"/>
    <w:rsid w:val="005739EB"/>
    <w:rsid w:val="0058006B"/>
    <w:rsid w:val="00586438"/>
    <w:rsid w:val="00586FA1"/>
    <w:rsid w:val="005A4E29"/>
    <w:rsid w:val="005A5881"/>
    <w:rsid w:val="005B18CD"/>
    <w:rsid w:val="005C4574"/>
    <w:rsid w:val="005E0FF0"/>
    <w:rsid w:val="005E138F"/>
    <w:rsid w:val="005E449C"/>
    <w:rsid w:val="005E6B12"/>
    <w:rsid w:val="0062480F"/>
    <w:rsid w:val="006266AC"/>
    <w:rsid w:val="00645BF6"/>
    <w:rsid w:val="0065462E"/>
    <w:rsid w:val="0065527F"/>
    <w:rsid w:val="00663C3A"/>
    <w:rsid w:val="00672C15"/>
    <w:rsid w:val="006907DF"/>
    <w:rsid w:val="006C1639"/>
    <w:rsid w:val="006F2CE9"/>
    <w:rsid w:val="006F404B"/>
    <w:rsid w:val="00700F22"/>
    <w:rsid w:val="00711A64"/>
    <w:rsid w:val="00735D47"/>
    <w:rsid w:val="00736626"/>
    <w:rsid w:val="00747CCB"/>
    <w:rsid w:val="007704BD"/>
    <w:rsid w:val="00772AE1"/>
    <w:rsid w:val="00774FFC"/>
    <w:rsid w:val="0078618E"/>
    <w:rsid w:val="007A7503"/>
    <w:rsid w:val="007B1D12"/>
    <w:rsid w:val="007B3BA5"/>
    <w:rsid w:val="007B48EC"/>
    <w:rsid w:val="007B6A32"/>
    <w:rsid w:val="007C7D6F"/>
    <w:rsid w:val="007E4D1F"/>
    <w:rsid w:val="007F1E24"/>
    <w:rsid w:val="00801F96"/>
    <w:rsid w:val="00815277"/>
    <w:rsid w:val="00820915"/>
    <w:rsid w:val="00830849"/>
    <w:rsid w:val="0084701D"/>
    <w:rsid w:val="00853A46"/>
    <w:rsid w:val="00856B9C"/>
    <w:rsid w:val="00862B1D"/>
    <w:rsid w:val="00876C21"/>
    <w:rsid w:val="008909E1"/>
    <w:rsid w:val="008B3BD9"/>
    <w:rsid w:val="008B7FE5"/>
    <w:rsid w:val="008E37B8"/>
    <w:rsid w:val="008F1DDB"/>
    <w:rsid w:val="009106AE"/>
    <w:rsid w:val="00915144"/>
    <w:rsid w:val="00920640"/>
    <w:rsid w:val="0093159F"/>
    <w:rsid w:val="00933D51"/>
    <w:rsid w:val="009442AA"/>
    <w:rsid w:val="00951F9F"/>
    <w:rsid w:val="00954D5A"/>
    <w:rsid w:val="0096477B"/>
    <w:rsid w:val="009716C7"/>
    <w:rsid w:val="009866EE"/>
    <w:rsid w:val="009B399D"/>
    <w:rsid w:val="009C4CCC"/>
    <w:rsid w:val="009F63AC"/>
    <w:rsid w:val="009F7D05"/>
    <w:rsid w:val="00A019D8"/>
    <w:rsid w:val="00A06B56"/>
    <w:rsid w:val="00A15E08"/>
    <w:rsid w:val="00A16225"/>
    <w:rsid w:val="00A17275"/>
    <w:rsid w:val="00A1781A"/>
    <w:rsid w:val="00A17D5F"/>
    <w:rsid w:val="00A236A9"/>
    <w:rsid w:val="00A32337"/>
    <w:rsid w:val="00A333DD"/>
    <w:rsid w:val="00A4277E"/>
    <w:rsid w:val="00A5059D"/>
    <w:rsid w:val="00A536E4"/>
    <w:rsid w:val="00A6790B"/>
    <w:rsid w:val="00A7192C"/>
    <w:rsid w:val="00A71DC7"/>
    <w:rsid w:val="00A73A12"/>
    <w:rsid w:val="00AA3EC8"/>
    <w:rsid w:val="00AC5E2E"/>
    <w:rsid w:val="00AC7D93"/>
    <w:rsid w:val="00AD25F6"/>
    <w:rsid w:val="00AE524E"/>
    <w:rsid w:val="00AE56F5"/>
    <w:rsid w:val="00B16BDE"/>
    <w:rsid w:val="00B20FE4"/>
    <w:rsid w:val="00B2230A"/>
    <w:rsid w:val="00B53A5E"/>
    <w:rsid w:val="00B725B0"/>
    <w:rsid w:val="00BA0215"/>
    <w:rsid w:val="00BA1A59"/>
    <w:rsid w:val="00BA6C4A"/>
    <w:rsid w:val="00BC684D"/>
    <w:rsid w:val="00BD7FB6"/>
    <w:rsid w:val="00BE2408"/>
    <w:rsid w:val="00BF0082"/>
    <w:rsid w:val="00C077BC"/>
    <w:rsid w:val="00C23218"/>
    <w:rsid w:val="00C40BBB"/>
    <w:rsid w:val="00C43750"/>
    <w:rsid w:val="00C47F57"/>
    <w:rsid w:val="00C839A6"/>
    <w:rsid w:val="00CB3A60"/>
    <w:rsid w:val="00CC73C1"/>
    <w:rsid w:val="00CC780B"/>
    <w:rsid w:val="00D03CE6"/>
    <w:rsid w:val="00D2092C"/>
    <w:rsid w:val="00D20C35"/>
    <w:rsid w:val="00D21FA6"/>
    <w:rsid w:val="00D24B7E"/>
    <w:rsid w:val="00D3359B"/>
    <w:rsid w:val="00D4334A"/>
    <w:rsid w:val="00D52D30"/>
    <w:rsid w:val="00D55B4B"/>
    <w:rsid w:val="00D63B6B"/>
    <w:rsid w:val="00D81BB5"/>
    <w:rsid w:val="00D856E0"/>
    <w:rsid w:val="00D90E17"/>
    <w:rsid w:val="00DB24B1"/>
    <w:rsid w:val="00DD1F51"/>
    <w:rsid w:val="00DD5E74"/>
    <w:rsid w:val="00DE42C6"/>
    <w:rsid w:val="00E03AFB"/>
    <w:rsid w:val="00E06884"/>
    <w:rsid w:val="00E15B7C"/>
    <w:rsid w:val="00E203EA"/>
    <w:rsid w:val="00E21350"/>
    <w:rsid w:val="00E21593"/>
    <w:rsid w:val="00E24513"/>
    <w:rsid w:val="00E270F4"/>
    <w:rsid w:val="00E301E7"/>
    <w:rsid w:val="00E365CE"/>
    <w:rsid w:val="00E63E9A"/>
    <w:rsid w:val="00E70564"/>
    <w:rsid w:val="00E94AEC"/>
    <w:rsid w:val="00EC5B06"/>
    <w:rsid w:val="00EE217B"/>
    <w:rsid w:val="00F011F5"/>
    <w:rsid w:val="00F06E5B"/>
    <w:rsid w:val="00F2080D"/>
    <w:rsid w:val="00F22159"/>
    <w:rsid w:val="00F328BD"/>
    <w:rsid w:val="00F41FC2"/>
    <w:rsid w:val="00F60586"/>
    <w:rsid w:val="00F66B67"/>
    <w:rsid w:val="00F67373"/>
    <w:rsid w:val="00F72EF5"/>
    <w:rsid w:val="00F817AC"/>
    <w:rsid w:val="00FA1204"/>
    <w:rsid w:val="00FA21B2"/>
    <w:rsid w:val="00FA253E"/>
    <w:rsid w:val="00FB0419"/>
    <w:rsid w:val="00FB17FA"/>
    <w:rsid w:val="00FD33D6"/>
    <w:rsid w:val="00FE060F"/>
    <w:rsid w:val="00FE728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  <w:style w:type="paragraph" w:customStyle="1" w:styleId="western">
    <w:name w:val="western"/>
    <w:basedOn w:val="Normal"/>
    <w:uiPriority w:val="99"/>
    <w:rsid w:val="006F2CE9"/>
    <w:pPr>
      <w:widowControl/>
      <w:spacing w:before="100" w:beforeAutospacing="1" w:after="142" w:line="288" w:lineRule="auto"/>
      <w:jc w:val="both"/>
    </w:pPr>
    <w:rPr>
      <w:rFonts w:ascii="Times New Roman" w:eastAsiaTheme="minorHAnsi" w:hAnsi="Times New Roman"/>
      <w:color w:val="000000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5439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39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39EB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39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39EB"/>
    <w:rPr>
      <w:b/>
      <w:bCs/>
      <w:lang w:val="lv-LV"/>
    </w:rPr>
  </w:style>
  <w:style w:type="paragraph" w:customStyle="1" w:styleId="tv2132">
    <w:name w:val="tv2132"/>
    <w:basedOn w:val="Normal"/>
    <w:rsid w:val="00BC684D"/>
    <w:pPr>
      <w:widowControl/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eastAsia="lv-LV"/>
    </w:rPr>
  </w:style>
  <w:style w:type="paragraph" w:styleId="ListParagraph">
    <w:name w:val="List Paragraph"/>
    <w:basedOn w:val="Normal"/>
    <w:uiPriority w:val="34"/>
    <w:qFormat/>
    <w:rsid w:val="00BC684D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NormalWeb">
    <w:name w:val="Normal (Web)"/>
    <w:basedOn w:val="Normal"/>
    <w:uiPriority w:val="99"/>
    <w:unhideWhenUsed/>
    <w:rsid w:val="00E270F4"/>
    <w:pPr>
      <w:widowControl/>
      <w:spacing w:after="0" w:line="240" w:lineRule="auto"/>
    </w:pPr>
    <w:rPr>
      <w:rFonts w:ascii="Times New Roman" w:eastAsiaTheme="minorHAnsi" w:hAnsi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E270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rmini.gov.lv/atrast/strat&#275;&#291;ij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C9232-0B38-4389-94A5-9A68267ED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3336</Words>
  <Characters>1902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2020-08-12T09:39:00Z</dcterms:created>
  <dcterms:modified xsi:type="dcterms:W3CDTF">2020-08-12T09:39:00Z</dcterms:modified>
</cp:coreProperties>
</file>